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2A" w:rsidRPr="00805F2A" w:rsidRDefault="00805F2A" w:rsidP="00805F2A">
      <w:pPr>
        <w:spacing w:before="16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26/2007. (III. 1.) GKM–HM–</w:t>
      </w:r>
      <w:proofErr w:type="spellStart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KvVM</w:t>
      </w:r>
      <w:proofErr w:type="spellEnd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együttes rendelet</w:t>
      </w:r>
    </w:p>
    <w:p w:rsidR="00805F2A" w:rsidRPr="00805F2A" w:rsidRDefault="00805F2A" w:rsidP="00805F2A">
      <w:pPr>
        <w:spacing w:before="100" w:beforeAutospacing="1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magyar légtér légiközlekedés céljára történő kijelöléséről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és közlekedési miniszter feladat- és hatásköréről szóló 163/2006. (XII. 28.) Korm. rendelet 3.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(6) bekezdésének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pontjában, a honvédelemről és a Magyar Honvédségről szóló 2004. évi CV. törvény 52. § (1) bekezdése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pontjának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alpontjában, a környezetvédelmi és vízügyi miniszter feladat- és hatásköréről szóló 165/2006. (VII. 28.) Korm. rendelet 3.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(4) bekezdésének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foglalt feladatkörünkben eljárva a légiközlekedésről szóló 1995. évi XCVII. törvény (a továbbiakban: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.) 74.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-ának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kapott felhatalmazás alapján a következőket rendeljük el:</w:t>
      </w:r>
    </w:p>
    <w:p w:rsidR="00805F2A" w:rsidRPr="00805F2A" w:rsidRDefault="00805F2A" w:rsidP="00805F2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I. Fejezet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LÉGTÉR SZERKEZETE </w:t>
      </w: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ÉS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OSZTÁLYOZÁSA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légtér szerkezete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</w:t>
      </w:r>
      <w:bookmarkStart w:id="0" w:name="foot_1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"foot1"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0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 államhatára által körbezárt terület feletti, légiközlekedési célra kijelölt légtér meghatározott kiterjedésű légiforgalmi légtérre, időszakosan korlátozott, korlátozott, veszélyes és tiltott légterekre oszlik.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légiforgalmi légterek és az időszakosan korlátozott légterek térbeli kiterjedését (oldal- és magassági határait) a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 melléklet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korlátozott, veszélyes és tiltott légterek térbeli kiterjedését (oldal- és magassági határait) a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3. melléklet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Légtér kijelölése és a légtérszerkezet felülvizsgálata</w:t>
      </w:r>
      <w:bookmarkStart w:id="1" w:name="foot_2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"foot2"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2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1"/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1/A. §</w:t>
      </w:r>
      <w:bookmarkStart w:id="2" w:name="foot_3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"foot3"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3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2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 rendeletben kihirdetett légtér módosítására, új légtér kijelölésére vonatkozó tervet, az e rendeletben meghatározottak szerint kell előterjeszteni a közlekedésért felelős miniszternek.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1/B. §</w:t>
      </w:r>
      <w:bookmarkStart w:id="3" w:name="foot_4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"foot4"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4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3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módosítására, új légtér kijelölésére irányuló javaslat benyújtása előtt a kérelmező előzetes konzultációt kezdeményez a Nemzeti Légtér Koordinációs Munkacsoporttal (a továbbiakban: NLKM). Ennek keretében a kérelmező megadja a 4. melléklet 1. pontjában meghatározott információkat, az NLKM tájékoztatja a kérelmezőt az eljárásról, különösen az előzetes javaslat tartalmi elemeiről és a vonatkozó hazai és közösségi szabályozásról.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1/C. §</w:t>
      </w:r>
      <w:bookmarkStart w:id="4" w:name="foot_5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"foot5"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5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4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</w:t>
      </w:r>
      <w:bookmarkStart w:id="5" w:name="foot_6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"foot6"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5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kérelmező az 1/B.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tájékoztatás alapján készíti el az előzetes javaslatot, és azt benyújtja az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NLKM-nek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 Az előzetes javaslatnak legalább a 4. melléklet 2. pontjában meghatározottakat kell tartalmaznia.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Ha az előzetes javaslat nem tartalmazza a 4. melléklet 2. pontjában meghatározott elemeket, az NLKM az előzetes javaslatot érdemben nem tárgyalja.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NLKM tagjainak, az NLKM ülésein tanácskozási joggal résztvevőknek, továbbá más érintett szervezeteknek az előzetes javaslat véleményezésére harminc nap áll rendelkezésre, 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de indokolt esetben az NLKM titkára ennél rövidebb időt is meghatározhat. Az NLKM a vélemények vagy szükség szerint azok egyeztetése alapján előzetes döntési javaslatot készít.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előzetes javaslat támogatásáról, elutasításáról vagy a további eljárásról a kérelmezőt írásban kell tájékoztatni.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Ha az NLKM előzetes döntési javaslatának előkészítése során érdekütközés vagy kockázat merül fel az előzetes javaslattal kapcsolatosan, a kérelmezőnek az érdekelt felek bevonásával egyeztetést kell lefolytatnia, amelynek eredményét az előzetes javaslathoz csatolni kell. Az NLKM ezt követően az egyeztetés eredménye alapján alakítja ki a (3) bekezdés szerinti előzetes döntési javaslatát.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(6) Repülőtér létesítése vagy fejlesztése esetén a repülőtér létesítésének, fejlesztésének és megszüntetésének, valamint a leszállóhely létesítésének és megszüntetésének szabályairól szóló kormányrendelet szerinti létesítési vagy fejlesztési engedély megszerzését megelőzően kell az előzetes javaslatot benyújtani. A létesítési engedélyhez szükséges dokumentációnak az NLKM (3) bekezdésben meghatározott döntési javaslatát kell tartalmaznia.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1/D. §</w:t>
      </w:r>
      <w:bookmarkStart w:id="6" w:name="foot_7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"foot7"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7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6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NLKM előzetes döntési javaslata alapján a kérelmező elkészíti a légtér módosítására, új légtér kijelölésére vonatkozó tervet (a továbbiakban: végleges javaslat), amelynek kötelező tartalmi elemeit a 4. melléklet 2. pontját kiegészítve a 4. melléklet 3. pontja tartalmazza.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bookmarkStart w:id="7" w:name="foot_8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"foot8"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8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7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kérelmező végleges javaslatát annak teljes dokumentációjával terjeszti az NLKM elé, amely 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 döntési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javaslatot készít a végleges javaslatról. A végleges javaslat támogatása esetében az NLKM döntési javaslatát az NLKM Titkára a közlekedésért felelős miniszter elé terjeszti e rendeletben történő kihirdetés céljából.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Repülőtér létesítése vagy fejlesztése esetén a (2) bekezdés szerinti hozzájáruló döntés a repülőtér létesítésének, fejlesztésének és megszüntetésének, valamint a leszállóhely létesítésének és megszüntetésének szabályairól szóló kormányrendelet szerinti létesítési vagy fejlesztési engedély megléte esetén hozható.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végleges javaslat támogatásáról, elutasításáról vagy a további eljárásról kialakított döntési javaslatról írásban kell tájékoztatni a kérelmezőt.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légtér módosítására, új légtér kijelölésére irányuló végleges javaslathoz a 2150/2005/EK bizottsági rendelet 7. cikke szerinti biztonsági felmérést kell készíteni a 4. melléklet 3.2. és 3.6. pontjában foglalt tartalmi követelmények szerint.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(6)</w:t>
      </w:r>
      <w:bookmarkStart w:id="8" w:name="foot_9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"foot9"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9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8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(5) bekezdésben meghatározott biztonsági felmérés elkészítésének vezetésére alkalmasnak az a személy tekinthető, aki a 4. melléklet 4. pontjában meghatározott képzést elvégezte.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biztonsági felmérés megfelelőségéről a légiközlekedési hatóság nyilatkozik.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1/E. §</w:t>
      </w:r>
      <w:bookmarkStart w:id="9" w:name="foot_10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"foot10"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10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9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 korlátozott légtér kijelölésére irányuló javaslat indoka a katasztrófavédelemről szóló törvény szerinti veszélyes anyagokkal foglalkozó vagy veszélyes tevékenységet végző létesítmény vagy üzem katasztrófavédelmi szempontú védelme, az NLKM kikéri a hivatásos katasztrófavédelmi szerv központi szervének véleményét a korlátozás szükségessége 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tekintetében. Az NLKM a döntési javaslat előkészítése során a hivatásos katasztrófavédelmi szerv központi szervének véleményét figyelembe veszi.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1/F. §</w:t>
      </w:r>
      <w:bookmarkStart w:id="10" w:name="foot_11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"foot11"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11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10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</w:t>
      </w:r>
      <w:bookmarkStart w:id="11" w:name="foot_12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"foot12"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12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11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NLKM gondoskodik az e rendeletben meghatározott légterek működésének legalább ötévente történő felülvizsgálatáról. A felülvizsgálat során meg kell vizsgálni azon feltételek fennállását, amelyek a légtér kijelölését indokolták, valamint, hogy a légtér az e rendeletben meghatározottak szerint működött.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Ha az (1) bekezdés szerinti felülvizsgálat eredményeként az NLKM indokoltnak tartja valamely légtér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módosítását, felhívja a kérelmezőt a módosítás kezdeményezésére,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megszüntetését, egyeztetést folytat le a légtér kijelölését kezdeményezővel, amelynek eredménye alapján a légtér kijelölés megszüntetésének indokoltsága esetén a légtér kijelölés megszüntetésére vonatkozó tervet az 1/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 § szerint felterjeszti a közlekedésért felelős miniszternek.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1/G. §</w:t>
      </w:r>
      <w:bookmarkStart w:id="12" w:name="foot_13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"foot13"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13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12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 légterek esetében, amelyek üzemeltetését e rendelet előírásai szerint a Budapest ATS Központ részére be kell jelenteni,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légiforgalom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irányítására kijelölt szervezet tájékoztatja az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NLKM-et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, ha a légtér 12 hónapon keresztül folyamatosan nem üzemelt.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1/H. §</w:t>
      </w:r>
      <w:bookmarkStart w:id="13" w:name="foot_14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"foot14"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14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13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1/G.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3/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(4) bekezdésében meghatározott tájékoztatás alapján az NLKM az 1/F.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felülvizsgálati eljárástól függetlenül felülvizsgálja az érintett légtér működését. Ennek során a felülvizsgálatra vonatkozó szabályok szerint jár el.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légiforgalmi légtér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légiforgalmi légtér a légtérben nyújtott légiforgalmi szolgáltatás fajtája alapján ellenőrzött vagy nem ellenőrzött légtérre oszlik.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Ellenőrzött légtér: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repülőtéri irányító körzet, amely polgári (CTR) vagy katonai (MCTR) körzet;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közelkörzeti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irányítói körzet, amely polgári (TMA) vagy katonai (MTMA) körzet;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 polgári irányítói körzet (CTA);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felhasználású légtér (RCA/PCA).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Nem ellenőrzött légtér a légiforgalmi légtér ellenőrzött légtéren kívüli része.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légiforgalmi légtérben a nyújtott légiforgalmi szolgáltatást és a repülési szabályokat az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 melléklet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Azokat az állami repüléseket, amelyek jellegüket tekintve nem igényelnek időszakosan korlátozott légteret és beilleszthetőek az ellenőrzött légtér működésébe, ugyanakkor nem hajthatóak végre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GAT-szabályok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szerint, a légtér rugalmas felhasználásnak 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biztosítása és a polgári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légiforgalom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zavartalansága érdekében közös felhasználású légtérben kell végrehajtani.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közös felhasználású légtér lehet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előzetes koordinációs légtér (PCA), vagy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csökkentett koordinációs légtér (RCA).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közös felhasználású légtérben gyakorló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légiharc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műrepülés nem hajtható végre.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közös felhasználású légtér kizárólag ellenőrzött légtérben jelölhető ki.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közös felhasználású légtérben, az igénybevétel és a szolgálatok közötti adatcsere rendjét az illetékes polgári légiforgalmi irányító szolgálat vezetője és a katonai légvédelmi irányító szolgálat ellátásáért felelős katonai szervezet vezetője együttműködési megállapodásban rögzíti.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Az egyes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OAT-szabályok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végrehajtott állami repülések és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GAT-szabályok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végrehajtott polgári repülések egyidejű végrehajtására kijelölt, közös felhasználású légterek külön jogszabályban meghatározott feltételekkel működtethetők.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forgalmi tájékoztató körzet</w:t>
      </w:r>
      <w:bookmarkStart w:id="14" w:name="foot_15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"foot15"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15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14"/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3/A. §</w:t>
      </w:r>
      <w:bookmarkStart w:id="15" w:name="foot_16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"foot16"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16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15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Forgalmi tájékoztató körzet (a továbbiakban: TIZ légtér) csak abban az esetben üzemelhet, ha abban repülőtéri repüléstájékoztató szolgálatot (a továbbiakban: AFIS) nyújtanak.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légiközlekedési hatóság, ha megállapítja, hogy a TIZ légtérben az AFIS nyújtására kijelölt szervezet egybefüggően – kivéve, ha ez a szervezet önhibáján kívül történik –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hónapig nem nyújt szolgáltatást és a TIZ légtér nem üzemel, a szervezet tanúsítványát felfüggeszti,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évig nem nyújt szolgáltatást és a TIZ légtér nem üzemel, a szervezet tanúsítványát visszavonja.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Ha a TIZ légtér a (2) bekezdésben meghatározottak szerint nem üzemel, a légiközlekedési hatóság kezdeményezi ennek légiforgalmi tájékoztatásként történő közzétételét.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Ha a TIZ légtér 12 hónapon keresztül folyamatosan nem üzemel, a légiközlekedési hatóság tájékoztatja az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NLKM-et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időszakosan korlátozott légtér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Időszakosan korlátozott légteret (TRA) kell kijelölni állami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végrehajtott azon repülések számára, amelyek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jellegüknél fogva szükségessé teszik a feladatban részt nem vevő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légiforgalomtól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védettséget, vagy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kiszámíthatatlan, intenzív, a feladatban nem érintett egyéb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légiforgalom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biztonságára veszélyt jelentő manőverek alkalmazásával járhatnak együtt.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időszakosan korlátozott légtérben katonai repülésirányító szolgálat működik. A légteret, az abban tervszerűen feladatot végrehajtó állami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légijárműveken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kívül, egyéb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légtérben illetékes katonai repülésirányító szolgálat engedélyével veheti igénybe.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Amennyiben az időszakosan korlátozott légtérben folytatott állami repülési feladat jellege azt lehetővé teszi, az illetékes katonai repülésirányító szolgálat –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légiforgalom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folyamatosságának elősegítése érdekében – esetenként, illetve időszakosan, az (5) bekezdés figyelembevételével engedélyezheti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GAT-szabályok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működő, a polgári légiforgalmi szolgálat kezelésében lévő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áthaladását.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bookmarkStart w:id="16" w:name="foot_17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"foot17"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17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16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illetékes katonai repülésirányító szolgálat az irányítása alatt álló állami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légijárműveket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elkülöníti az időszakosan korlátozott légtereket engedéllyel átrepülő,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GAT-szabályok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működő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légijárművektől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elkülönítést úgy hozza létre, hogy az irányítása alatt álló állami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légijárműveknek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azok repülési irányára és magasságára vonatkozó olyan utasításokat, engedélyeket ad, amelyek biztosítják, hogy az engedéllyel átrepülő,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GAT-szabályok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működő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légijárművektől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állami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2000 láb (600 m) függőleges, vagy 5 NM (9,3 km) oldalirányú távolságnál közelebb ne kerülhessenek.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időszakosan korlátozott légtérben biztosítani kell a kényszerhelyzetben lévő, kutató-mentő és a betegek, illetve humán-transzplantációs anyagok szállítását végző repülések elsőbbségét.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korlátozott légtér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  <w:bookmarkStart w:id="17" w:name="foot_18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"foot18"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18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17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3. mellékletben meghatározott, a légiközlekedési hatóság engedélyével igénybe vehető korlátozott légtér igénybevételére a légiközlekedési hatóság – a 6. § (4) bekezdés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bf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alpontjában meghatározott eset kivételével – a légiközlekedésről szóló 1995. évi XCVII. törvény 22.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engedéllyel rendelkező szervezetnek adhat engedélyt.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korlátozott légtér igénybevétele iránti kérelemnek – a közigazgatási hatósági eljárás és szolgáltatás általános szabályairól szóló törvényben foglaltakon túl – tartalmaznia kell: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korlátozott légtér nevét, azonosítóját,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korlátozott légtér igénybevételének célját,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repülés során használt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típusát, lajstromjelét vagy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azonosítójelét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légtér igénybevételének tervezett kezdő dátumát és időpontját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UTC-ben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időtartamát,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környezetvédelmi szempontból korlátozott légtér esetében az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a)–d)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pontokban foglaltakon túl, amennyiben ismert, a repülés útvonalát és magasságát, vagy ha a tervezett repülési útvonalra és magasságra vonatkozó információk nem állnak rendelkezésre a kérelmezés időpontjában, az igénybe venni kívánt légtérrész oldalhatárait WGS-84 rendszerű földrajzi koordináták szerint, valamint alsó és felső határát a földfelszíntől számítva, méterben.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A korlátozott légtér igénybevételét a légiközlekedési hatóság legfeljebb harminc napra engedélyezheti. A határozatnak – a közigazgatási hatósági eljárás és szolgáltatás általános szabályairól szóló törvényben foglaltakon túl – a (2) bekezdésben meghatározott adatokat kell tartalmaznia.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Légi 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kutató-mentő repülés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, mentőrepülés, rendészeti vagy bűnüldözés feladata céljából végzett repülés, valamint valós légvédelmi repülés esetében a korlátozott légtér igénybevételéhez engedély nem szükséges.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légiközlekedési hatóság a korlátozott légtér igénybevételének engedélyezéséről kiadott határozatát megküldi a korlátozással érintett légtérben illetékes légiforgalmi szolgálatnak.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korlátozott légtérben végrehajtott repülésekre – a korlátozást figyelembe véve – azon légiforgalmi és repülési szabályokat, eljárásokat kell alkalmazni, amelyek a vele közös részt alkotó légiforgalmi légtérre vagy időszakosan korlátozott légtérre vonatkoznak.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(1)–(3)</w:t>
      </w:r>
      <w:bookmarkStart w:id="18" w:name="foot_19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"foot19"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19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18"/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Környezetvédelmi szempontból korlátozott légtérben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bookmarkStart w:id="19" w:name="foot_20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"foot20"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20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19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létesíthető repülőtér vagy leszállóhely, kivéve a mező- és erdőgazdasági légi munkavégzéshez szükséges „B” osztályú leszállóhelyet;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bookmarkStart w:id="20" w:name="foot_21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"foot21"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21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20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végezhető hajtóművel felszerelt és a hajtóművét használó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hőlégballonnal történő repülés, kivéve az 5. § (4) bekezdésében meghatározott, előzetes engedélyhez nem kötött, továbbá a következő célból végzett engedélyezett repüléseket: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térképezés céljából történő repülés,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bb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mérőkamerás légi fényképezés vagy egyéb, távérzékelési célú repülés,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bc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 képrögzítés, felvételkészítés céljából történő repülés,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bd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szúnyogirtás, mező- és erdőgazdasági légi munkavégzés céljából végzett repülés,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be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polgári célú légi felderítés és megfigyelés (például vezetékellenőrzés, vadszámlálás) céljából végzett repülés,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bf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egyéb, közérdekű célból – így különösen a diplomáciai vagy a nemzetközi jogon alapuló egyéb kiváltságot és mentességet élvező személyek hivatalos látogatása céljából – végzett repülés.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veszélyes légtér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§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veszélyes légtérben, a közétett üzemidő alatt, külön jogszabályban meghatározott szabályok szerint és az illetékes szolgálat engedélyével lehet repülni. A veszélyes légtérben a közzétett üzemidő alatt légiközlekedés – a veszélyes légtérben folyó tevékenységben részt vevő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repüléseinek kivételével – nem tervezhető.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Veszélyes légtérben annak közzétett üzemidején kívül légiközlekedésre veszélyes tevékenység nem folytatható.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Ha egy veszélyes légtér közvetlenül határos valamely repülőtér illetékességi légterével (CTR, CTA, TMA), forgalmi körével, vagy a veszélyes légtér egésze vagy egy része a repülőtér illetékességi légterébe vagy forgalmi körébe tartozik, a légtérben illetékes légiforgalmi szolgálat, ennek hiányában a repülőtér üzemben tartója és a veszélyes légtér üzemben tartója az együttműködés rendjét megállapodásban állapíthatja meg.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Tiltott légtér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§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tiltott légtérben a légiközlekedés tilos.</w:t>
      </w:r>
    </w:p>
    <w:p w:rsidR="00805F2A" w:rsidRPr="00805F2A" w:rsidRDefault="00805F2A" w:rsidP="00805F2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II. Fejezet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LÉGTEREK IGÉNYLÉSE </w:t>
      </w: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ÉS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IGÉNYBEVÉTELE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időszakosan korlátozott légtér igénylése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§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időszakosan korlátozott légteret az érintett katonai szervezetek, a repülési feladatok igényei szerint a Magyar Honvédség szervezetén belül, az üzemben tartói feladatokat ellátó parancsnok által felhatalmazott szervezetnél igényelhetik.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időszakosan korlátozott légtér igénylésének tartalmaznia kell: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légtér azonosító jelét;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igénybevétel kezdési és befejezési időpontjait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UTC-ben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légtér igényelt alsó és felső határát;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légtérben tervezett feladat jellegét;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légtérben tervezetten illetékes katonai repülésirányító szolgálat megnevezését.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időszakosan korlátozott légterek igénybevételére vonatkozó, összesített napi terveket, a tervezett igénybevételt megelőző napon, helyi idő szerint 12.00 óráig az (1) bekezdésben meghatározott szervezet továbbítja Budapest ATS Központ számára.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bookmarkStart w:id="21" w:name="foot_22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"foot22"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22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21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ATS Központ a beérkező igények feldolgozása után – az NLKM légtérfelhasználásra vonatkozó stratégiai elvei alapján – dönt az igények elfogadásáról, illetve korlátozásáról, tiltásáról, és arról az igénylő katonai szervezetet értesíti.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elfogadott légtérigényt késedelem nélkül törölni kell, ha bizonyossá válik, hogy a tervezett feladat végrehajtására nem kerül sor.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időszakosan korlátozott légtér igénybevétele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§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időszakosan korlátozott légtérben illetékes katonai repülésirányító egység és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TRA-val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határos légtérben illetékes polgári légiforgalmi irányító egység között együttműködési megállapodást kell kötni a légtér-igénybevétel biztosítása érdekében. Az 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együttműködési megállapodás az adatcsere módjára és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GAT-szabályok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működő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TRA-n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engedéllyel történő áthaladásával kapcsolatos eljárásokra terjed ki.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időszakosan korlátozott légtér igényelt kezdési időpontja előtt legalább 30 perccel az igénylő katonai szervezet köteles a tényleges kezdés időpontját a Budapest ATS központtal egyeztetni.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Ha a Budapest ATS Központtal egyeztetett kezdési időpontot követő 30 percen belül a légtér igénybevételét nem kezdik meg, az igénylő katonai szervezetnek új kezdési időpontot kell egyeztetnie.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időszakosan korlátozott légteret az engedélyezett kezdési időpont előtt, illetve az engedélyezett befejezési időponton túl igénybe venni tilos.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Amennyiben az igényelt időszakosan korlátozott légtérben – az engedélyezett kezdési és befejezési időpont között – az igénybevétel legalább 30 percig szünetel, az igénylő katonai szervezet az alábbi információkat köteles továbbítani Budapest ATS Központ számára: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újrakezdés tervezett időpontja;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engedélyezett légtér méretének (magasságtartományának) csökkentése a tényleges feladat függvényében.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(6) Az időszakosan korlátozott légtér igénybevételének az engedélyezett befejezési idő előtti megszűnését és a további légtérigény törlését az igénylő katonai szervezet kéri a Budapest ATS Központtól.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koordinált légtér igénylése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§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</w:t>
      </w:r>
      <w:r w:rsidRPr="00805F2A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Koordinált légteret a 2. mellékletben meghatározott szervezet igényelhet.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koordinált légtér igénylési rendjét a Budapest </w:t>
      </w:r>
      <w:r w:rsidRPr="00805F2A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ATS Központ és az igénylő szervezet közötti együttműködési megállapodásban kell rögzíteni.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a koordinált légteret igénylő szervezet megegyezik a koordinációs feladatokat ellátó szervezettel, úgy az igénylési rendet a 12. § (5) bekezdésében előírt együttműködési megállapodásban kell rögzíteni.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koordinált légtér koordinációs feladatait ellátó szervezet</w:t>
      </w:r>
      <w:bookmarkStart w:id="22" w:name="foot_23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"foot23"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23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22"/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 §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koordinált légtérben a koordinációs feladatokat a 2. melléklet II. fejezetében meghatározott szervezet, a légiközlekedési hatóság engedélyével láthatja el.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koordinált légtér működési ideje alatt a koordinációs feladatokat ellátó 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felelős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légtérben a légtérhasználat koordinációs feladatainak ellátásáért.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bookmarkStart w:id="23" w:name="foot_24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"foot24"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24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23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koordinációs feladatokat ellátó szervezet gondoskodik arról, hogy a földi telepítésű rádióállomás működtetését olyan személy lássa el, aki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léginavigációs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légiközlekedés biztonságát szolgáló egyéb földi berendezések engedélyezési eljárásáról és hatósági felügyeletéről szóló rendelet alapján légiforgalmi földi rádióállomás kezelésére jogosult.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koordinációs feladatokat ellátó szervezet feladata: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hangrögzítéssel ellátott rádióállomás működtetése és kétoldalú rádióösszeköttetés tartása azokkal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légijárművekkel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amelyek – a siklórepülés céljára igényelhető koordinált légtér kivételével – koordinált légtérben működnek;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ATS Központtól telefonon kapott – a légtér engedélyezett kezdő és befejező időpontjára, valamint az igénybe vehető magasságra vonatkozó – tájékoztatások továbbítása a koordinált légteret igénybe vevő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ATS Központ telefonon történő tájékoztatása arról, hogy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ca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– a koordinációs feladatokat ellátó szervezet által ismert – forgalom elhagyta a koordinált légteret, vagy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cb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 olyan általa ismert forgalom, amellyel kapcsolatban nem tudott meggyőződni a koordinált légtér elhagyásáról;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siklórepülés céljára igényelhető koordinált légtér esetén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 módszerrel történő előzetes tájékoztatása a koordinált légtér engedélyezett kezdési és befejezési időpontjáról és az igénybe vehető magasságról;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valamennyi, a Budapest ATS Központtól kapott tájékoztatás és megtett intézkedés bejegyzése az erre a célra rendszeresített naplóba, illetve a koordinációs feladatok légiforgalmi szolgáltató által történő ellátása esetén a belső szabályzatában meghatározott módon.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</w:t>
      </w:r>
      <w:r w:rsidRPr="00805F2A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A Budapest ATS Központ és a koordinációs feladatokat ellátó szervezet közötti tájékoztatás cseréjére vonatkozó eljárásokat a légiközlekedési hatóság által jóváhagyott együttműködési megállapodásban kell rögzíteni.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§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</w:t>
      </w:r>
      <w:r w:rsidRPr="006F25B1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A 12. § (1) bekezdése szerinti engedélyt a légiközlekedési hatóság kérelem alapján, 2 éves időtartamra adja ki.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hatósági engedélyt a légiközlekedési hatóság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jogszabálysértés vagy az engedélyben foglaltak megsértése esetén határidő megjelölése mellett felfüggeszti,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a jogszabálysértés vagy az engedélyben foglaltak megsértése a légiközlekedés biztonságát veszélyezteti, visszavonja.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légiközlekedési hatóság a koordinációs feladatokat ellátó szervezet munkáját rendszeresen ellenőrzi.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koordinált légtér igénybevétele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 §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</w:t>
      </w:r>
      <w:r w:rsidRPr="006F25B1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A koordinált légteret csak a </w:t>
      </w:r>
      <w:proofErr w:type="spellStart"/>
      <w:r w:rsidRPr="006F25B1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látvarepülési</w:t>
      </w:r>
      <w:proofErr w:type="spellEnd"/>
      <w:r w:rsidRPr="006F25B1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 szabályok (VFR) szerint működő </w:t>
      </w:r>
      <w:proofErr w:type="spellStart"/>
      <w:r w:rsidRPr="006F25B1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légijárművek</w:t>
      </w:r>
      <w:proofErr w:type="spellEnd"/>
      <w:r w:rsidRPr="006F25B1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 vehetik igénybe, a Budapest ATS Központtól kapott, a koordinációs feladatokat ellátó szervezet által továbbított engedélyezett kezdő és befejező időpont között, a meghatározott magasságig.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 koordinált légtérben légiforgalmi szolgáltatást nem nyújtanak.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légijárműveknek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Pr="006F25B1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a siklórepülés céljára igényelhető koordinált légtér kivételével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közzétett frekvencián kétoldalú rádióösszeköttetést kell tartani a koordinációs feladatokat ellátó szervezettel és meg kell adniuk a repülésükre vonatkozó adatokat (lajstromjel vagy egyéb azonosító jelzés, indulási repülőtér). Kétoldalú rádióösszeköttetés megszakadása esetén a koordinált légteret a legrövidebb időn belül el kell hagyni, és erről késedelem nélkül tájékoztatni kell a koordinációs feladatokat ellátó szervezetet.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koordinációs feladatokat ellátó szervezet a koordinált légtérben működő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légijárműveket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rádión tájékoztatja a koordinált légtér igénybevételének befejező időpontjáról, illetve a koordinált légtér egyéb korlátozásáról. Valamennyi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koordinációs feladatokat ellátó szervezet tájékoztatásának megfelelően – a tájékoztatást követő 15 percen belül – köteles elhagyni a koordinált légteret, illetve lesüllyedni a megadott magasságra, és erről köteles rádión keresztül tájékoztatni a koordinációs feladatokat ellátó szervezetet.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hullámrepülés céljára kijelölt koordinált légtérben a külön jogszabályban meghatározott magasságmérő beállítást kell alkalmazni.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eseti légtér igénylése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 §</w:t>
      </w:r>
      <w:bookmarkStart w:id="24" w:name="foot_25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"foot25"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25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24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magyar légtér igénybevételéről szóló </w:t>
      </w:r>
      <w:r w:rsidRPr="006F25B1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4/1998. (I. 16.) Korm. rendeletben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Korm. rendelet) meghatározott eseti légtér kijelölése iránti kérelmet </w:t>
      </w:r>
      <w:r w:rsidRPr="007B1C1A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harminc nappal a tervezett igénybevétel előtt, a katonai légügyi hatósághoz kell benyújtani.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eseti légterek kijelölése során a katonai légügyi hatóság egyidejűleg nem jelölhet ki olyan eseti légtereket, amelyek térben és időben átfedik egymást.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bookmarkStart w:id="25" w:name="foot_26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"foot26"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26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25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eseti légteret a légtér kijelölés indokául szolgáló esemény, rendezvény időtartamára, de </w:t>
      </w:r>
      <w:r w:rsidRPr="007B1C1A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legfeljebb 30 napra lehet kijelölni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bookmarkStart w:id="26" w:name="foot_27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"foot27"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27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26"/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bookmarkStart w:id="27" w:name="foot_28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"foot28"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28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27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eseti légtér kijelölését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aa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ellenőrzött légtérben tervezik vagy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ab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bookmarkStart w:id="28" w:name="foot_29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"foot29"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29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28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légtérben tervezik, amelyben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AFIS-t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látnak el,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proofErr w:type="gramEnd"/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kérelmezett eseti légtér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aa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alpontban meghatározott légtér magassági határai között kevesebb, mint 1000 láb (300 m) van vagy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bb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bookmarkStart w:id="29" w:name="foot_30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"foot30"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30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29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aa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alpontokban meghatározott légterek oldalhatárától kevesebb, mint 2,5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NM-re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(4,6 km) helyezkedik el,</w:t>
      </w:r>
    </w:p>
    <w:p w:rsidR="00805F2A" w:rsidRPr="00805F2A" w:rsidRDefault="00805F2A" w:rsidP="0080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kérelemhez a kérelmezőnek mellékelnie kell az illetékes légiforgalmi szolgáltató véleményét a közzétett repülési eljárások biztonságos végrehajthatóságáról az eseti légtér kijelölése esetén, valamint a 2150/2005/EK bizottsági rendelet 7. cikkében meghatározott biztonsági elemzést a 4. melléklet 3.2., 3.5. és 3.6. pontjában foglalt tartalmi követelmények szerint.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(5a)</w:t>
      </w:r>
      <w:bookmarkStart w:id="30" w:name="foot_31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"foot31"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31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30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Eseti légtér kijelölése iránti kérelem esetén, ha a kérelmezett eseti légtér átlapol egy CTR vagy TIZ légtérrel nem rendelkező repülőtér vonatkoztatási pontjától számított 3 km sugarú kör alapterületű 2000 láb AMSL magasságú légtérrésszel, a kérelemhez csatolni kell a repülőtér üzemben tartójának véleményét a repülőtér biztonságos működésének végrehajthatóságáról, valamint a 2150/2005/EK bizottsági rendelet 7. cikkében meghatározott biztonsági felmérést a 4. melléklet 3.2. és 3.6. pontjában foglalt tartalmi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követelmények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(6)</w:t>
      </w:r>
      <w:bookmarkStart w:id="31" w:name="foot_32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"foot32"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32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31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eseti légtér felső határát – a (7) bekezdésben foglalt kivétellel –, valamint ha az ellenőrzött légtérben kijelölt eseti légtér alsó határa nem a földfelszín, akkor az eseti légtér alsó határát is úgy kell megállapítani, hogy az 500 lábra (150 m) végződjön.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(7)</w:t>
      </w:r>
      <w:bookmarkStart w:id="32" w:name="foot_33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"foot33"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33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32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az eseti légtér kijelölése a pilóta nélküli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 történik, a (6) bekezdésben foglaltaktól el lehet térni.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15/</w:t>
      </w:r>
      <w:proofErr w:type="gramStart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A.</w:t>
      </w:r>
      <w:proofErr w:type="gramEnd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</w:t>
      </w:r>
      <w:bookmarkStart w:id="33" w:name="foot_34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"foot34"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34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33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Eseti légteret a légiközlekedés biztonságának fenntartása érdekében kell kijelölni: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Korm. rendelet 1. § (2) bekezdésében, és ha a repülés nem hajtható végre a légiforgalmi légtérre meghatározott repülési szabályok szerint, a Korm. rendelet 1. § (3) bekezdésében meghatározott esetben,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bookmarkStart w:id="34" w:name="foot_35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"foot35"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35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34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bemutatókhoz és versenyekhez, ejtőernyős bemutatókhoz és versenyekhez, és ha a repülés nem hajtható végre a légiforgalmi légtérre meghatározott repülési szabályok szerint, repülősport-rendezvényekhez,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külön légtér-igénybevétellel járó katonai vagy rendészeti műveletekhez,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bookmarkStart w:id="35" w:name="foot_36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"foot36"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36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35"/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eseti légtér kijelölésére vonatkozó kérelemnek – a közigazgatási hatósági eljárás és szolgáltatás általános szabályairól szóló törvényben foglaltakon túl – tartalmaznia kell: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légtér oldalhatárait WGS-84 rendszerű földrajzi koordináták szerint,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légtér-igénybevétel dátumát, a kezdés és befejezés időpontját (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UTC-ben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igényelt légtér alsó és felső határát,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légtérigénylés indokát,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légtérben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légiforgalom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szervezéséért felelős személy vagy szolgálat megnevezését és elérhetőségét,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f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légtérigénylő – a tevékenység szervezéséért – felelős személy nevét és elérhetőségét.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bookmarkStart w:id="36" w:name="foot_37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"foot37"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37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36"/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Ha az eseti légtér kijelölésének indoka az (1) bekezdés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vagy a Korm. rendelet 1. § (2) bekezdésében meghatározott esemény megtartása, úgy a kérelmezőnek a légiközlekedésről szóló törvényben előírt egyéb engedély megszerzésére irányuló eljárást az eseti légtér kijelölésére irányuló eljárással egy időben kell megindítania.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bookmarkStart w:id="37" w:name="foot_38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"foot38"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38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37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eseti légtér kijelölésére vonatkozó határozatnak – a közigazgatási hatósági eljárás és szolgáltatás általános szabályairól szóló törvényben foglaltakon túl – tartalmaznia kell a kérelemben megadott adatokat, valamint a (6) bekezdésben meghatározott közzététel során megjelenítendő tájékoztatás szövegét.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katonai légügyi hatóság az eseti légtér kijelölésére vonatkozó határozatot a légtér működésének megkezdése előtt legkésőbb 7 nappal megküldi a légiforgalmi tájékoztató szolgálatnak közzététel céljából, valamint a Budapest ATS Központnak.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eseti légtér igénybevétele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16. §</w:t>
      </w:r>
      <w:bookmarkStart w:id="38" w:name="foot_39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"foot39"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39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38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eseti légtér igénybevételének megkezdését – a határozatban engedélyezett kezdő időpontja, illetve a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 esetében a szüneteltetés időpontja előtt legalább 30 perccel – a 15/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(2) bekezdés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meghatározott személy köteles a Budapest ATS Központnak megadni a következő információkkal: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igénybevétel valós kezdésének időpontja (a továbbiakban: aktiválás), és a tervezett befejezés időpontja,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az igénybevétel legalább 30 percig szünetel, az ismételt aktiválás tervezett időpontja,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engedélyezett eseti légtér kiterjedésének csökkentése a tényleges feladat függvényében,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igénybevétel várható befejezésének időpontja, ha az korábbi a határozatban engedélyezett befejező időpontnál.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Ha az engedélyes a Budapest ATS Központnak megadott kezdési időpontot követő 30 percen belül a légtér igénybevételét nem kezdi meg, a 15/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(2) bekezdés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meghatározott személynek új kezdési időpontot kell megadnia, illetve, ha a tevékenységet az engedélyezett befejezési időpont előtt befejezik, erről azonnal tájékoztatnia kell a Budapest ATS Központot.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eseti légteret az (1) bekezdés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 szerinti aktiválás időpontjától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katonai légügyi hatóság határozatában engedélyezett befejező időpontig vagy az (1) bekezdés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 szerint bejelentett időpontig és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katonai légügyi hatóság határozatában engedélyezett kiterjedésben vagy az (1) bekezdés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 szerint megadott csökkentett kiterjedésben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kell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működőnek tekinteni.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eseti légtér nem vehető igénybe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határozatban engedélyezett időpont előtt,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határozatban engedélyezett 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időponton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ha az (1) bekezdés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 szerint a befejezés időpontját bejelentették, akkor a bejelentett időponton túl, valamint, ha az (1) bekezdés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 szerint a légtér kiterjedését csökkentették, akkor azt meghaladóan.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eseti légtér a 15/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(2) bekezdés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meghatározott légtérigénylő hozzájárulásával vehető igénybe.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(6)</w:t>
      </w:r>
      <w:bookmarkStart w:id="39" w:name="foot_40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"foot40"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40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39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eseti légtérben üzemelő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legfeljebb 500 láb (150 m) távolságra közelítheti meg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ellenőrzött légtérben kijelölt eseti légtér felső magasságát,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eseti légtér alsó határát, ha az nem a földfelszín, és az eseti légteret olyan ellenőrzött légtérben jelölték ki, amelynek alsó határa nem a földfelszín.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16/A. §</w:t>
      </w:r>
      <w:bookmarkStart w:id="40" w:name="foot_41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"foot41"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41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40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az eseti légteret vagy annak egy részét ellenőrzött légtérben tervezik kijelölni, a 16. § (1)–(2) bekezdésében meghatározottaktól el lehet térni az eseti légtér kérelmezője és a Budapest ATS Központ között létrejött, a légiközlekedési hatóság által jóváhagyott együttműködési megállapodásban meghatározottak szerint.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16/B. §</w:t>
      </w:r>
      <w:bookmarkStart w:id="41" w:name="foot_42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"foot42"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42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41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az eseti légteret vagy annak egy részét a 3. mellékletben meghatározott, a légiközlekedési hatóság engedélyével igénybe vehető korlátozott légtérben jelölik ki, akkor az eseti légtér a 15/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(2) bekezdés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meghatározott légtérigénylő hozzájárulásával és a légiközlekedési hatóságnak a korlátozott légtér igénybevételére vonatkozó engedélyével vehető igénybe.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veszélyes légtér igénylése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 §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katonai, a rendvédelmi és az egyéb jogosult szervek a veszélyes légtér igénybevételére vonatkozó terveiket a szolgálati út betartásával legalább tíz munkanappal az igénybevétel tervezett időpontját megelőzően küldik meg a Budapest ATS Központnak.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előre nem tervezett feladatok végrehajtásához veszélyes légtér igénybevételére vonatkozó pótigényt csak a Magyar Honvédség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Összhaderőnemi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parancsnok, illetve az egyéb igénybevételre jogosult szervek esetében azok felügyeletét végző szervek vezetőjének jóváhagyásával lehet benyújtani a Budapest ATS Központhoz, legkésőbb 5 munkanappal a feladat tervezett végrehajtását megelőzően.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veszélyes légterek hétfő 06.00 órától péntek 22.00 óra helyi időpontok közötti időszakra igényelhetők.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veszélyes légtér igénylésének tartalmaznia kell: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veszélyes légtér azonosítóját;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repülésre veszélyes magasságot;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működés dátumát, a kezdés és a befejezés időpontjának helyi időben történő megjelölésével;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végrehajtandó feladat megnevezését;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lövészeti tevékenység esetén a lövészetvezető, lőtéri repülésvezető elérhetőségét.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Budapest ATS Központ a szükséges igénylési adatok összesítése után gondoskodik a veszélyes légterek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NOTAM-ban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közzétételéről.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tervben szereplő veszélyes légtérre vonatkozó igényt törölni kell, ha bizonyossá válik, hogy a tervezett feladat végrehajtására a tervezett időszakban nem kerül sor.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veszélyes légtér igénybevétele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18. §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veszélyes légtér igénybevételének megkezdését – annak időpontja előtt legalább 30 perccel – az igénybevevő köteles a Budapest ATS Központtal egyeztetni. Az egyeztetés során lövészeti tevékenység esetén meg kell adni a lövészetvezető és a lőtéri repülésvezető elérhetőségét (telefonszámát) is.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igénylő szervezet az alábbi információkat továbbítja a Budapest ATS Központ számára: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újrakezdés tervezett időpontját, ha az igénybevétel legalább 30 percig szünetel,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engedélyezett veszélyes légtér méretének (magasságának) csökkentését a tényleges feladat függvényében,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veszélyes légtér igénybevételének várható befejezését.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Ha a Budapest ATS Központtal egyeztetett kezdési időpontot követő 30 percen belül a veszélyes légtér igénybevételét nem kezdik meg, az igénylő szervezetnek új kezdési időpontot kell egyeztetnie.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(4) Ha a veszélyes légtér igénybevételét az igényelt befejezési időpont előtt befejezik, erről a Budapest ATS Központot azonnal tájékoztatni kell.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veszélyes légteret az igényelt kezdési időpont előtt és az igényelt befejezési időponton túl igénybe venni tilos.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légtér kijelölése és igénylése</w:t>
      </w:r>
      <w:bookmarkStart w:id="42" w:name="foot_43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"foot43"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43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42"/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18/</w:t>
      </w:r>
      <w:proofErr w:type="gramStart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A.</w:t>
      </w:r>
      <w:proofErr w:type="gramEnd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</w:t>
      </w:r>
      <w:bookmarkStart w:id="43" w:name="foot_44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"foot44"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44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43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</w:t>
      </w:r>
      <w:bookmarkStart w:id="44" w:name="foot_45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"foot45"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45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44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kijelölése iránti kérelmet a repülőtéren légiforgalmi szolgálatot ellátó szervezet, vagy ennek hiányában a repülőtér üzemben tartója vagy az általa megbízott szervezet nyújthat be.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felső határát úgy kell megállapítani, hogy az 500 lábra (150 m) végződjön.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(2a)</w:t>
      </w:r>
      <w:bookmarkStart w:id="45" w:name="foot_46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"foot46"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46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45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oldalhatárainak megállapítása során az ejtőernyős ugrást végző személyek biztonságát kell figyelembe venni azzal, hogy törekedni kell a légtér minél kisebb méretére, és annak meghatározásához az ugráshoz használt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emelkedése nem vehető figyelembe.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bookmarkStart w:id="46" w:name="foot_47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"foot47"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47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46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légtérhez kapcsolódó koordinációs feladatokat ellátó szervezet és az ejtőernyős ugrást vagy műrepülést végrehajtó szervezet vagy szervezetek közötti eljárásokat a légiközlekedési hatóság által jóváhagyott együttműködési megállapodásban kell rögzíteni.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bookmarkStart w:id="47" w:name="foot_48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"foot48"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48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47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igénybevétele esetére a repülőtér üzembentartója a repülőtér működésével kapcsolatos szabályokat a repülőtérrendben rögzíti.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18/B. §</w:t>
      </w:r>
      <w:bookmarkStart w:id="48" w:name="foot_49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"foot49"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49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48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igénylési rendjét a Budapest ATS Központ vagy az illetékes légiforgalmi irányító szolgálat és a koordinációs feladatokat ellátó szervezet között a légiközlekedési hatóság által jóváhagyott együttműködési megállapodásban kell rögzíteni, ha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légteret vagy egy részét ellenőrzött légtérben jelölték ki,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és az ellenőrzött légtér magassági határai között kevesebb, mint 1000 láb (300 m) van vagy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bookmarkStart w:id="49" w:name="foot_50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"foot50"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50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49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az ellenőrzött légtér oldalhatárától kevesebb, mint 2,5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NM-re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(4,6 km) helyezkedik el.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(1) bekezdésben meghatározott együttműködési megállapodásban meg kell határozni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igénylésével és igénybevételével kapcsolatos eljárásokat, amelyeknek biztosítaniuk kell az ellenőrzött légtérben üzemelő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légiforgalom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biztonságos, gyors és rendszeres áramlását, valamint figyelembe kell venniük a honvédelmi érdekeket.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(1) bekezdésben foglaltaktól eltérő esetben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igénylését a koordinációs feladatokat ellátó szervezetnek legkésőbb az igénybevételt megelőző 30 perccel telefonon vagy elektronikus úton be kell jelentenie a Budapest ATS Központnak.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Időszakosan korlátozott légteret érintő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az időszakosan korlátozott légtér működésével egyidejűleg nem igényelhető.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légtér koordinációs feladatait ellátó szervezet</w:t>
      </w:r>
      <w:bookmarkStart w:id="50" w:name="foot_51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"foot51"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51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50"/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18/C. §</w:t>
      </w:r>
      <w:bookmarkStart w:id="51" w:name="foot_52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"foot52"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52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51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</w:t>
      </w:r>
      <w:bookmarkStart w:id="52" w:name="foot_53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"foot53"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53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52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légtérben – a (2) bekezdésben foglalt eltéréssel – a repülőtér üzemben tartójának vagy az általa megbízott szervezetnek a légiközlekedési hatóság engedélyével koordinációs feladatokat kell ellátnia, amely feladatokra a 12. § (2)–(3) bekezdésében és (4) bekezdés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a)–c)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pontjában, valamint (5) bekezdésében meghatározottakat kell alkalmazni.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bookmarkStart w:id="53" w:name="foot_54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"foot54"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54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53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olyan repülőtéren kerül kijelölésre, amelyen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AFIS-t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biztosítanak, az AFIS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légtérhez kapcsolódó koordinációs feladatokat is ellátja.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koordinációs feladatait ellátó szervezet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légtérben működő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légijárműveket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rádión tájékoztatja a légtér igénybevételének befejező időpontjáról és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egyéb korlátozásáról.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(4) Az (1) bekezdés szerinti engedélyre a 13.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meghatározottakat kell alkalmazni.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18/D. §</w:t>
      </w:r>
      <w:bookmarkStart w:id="54" w:name="foot_55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"foot55"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55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54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koordinációs feladatokat ellátó szervezet a 18/C. § (1) bekezdésében meghatározott engedély megszerzését követően írásban tájékoztatja a Budapest ATS Központot a légtér igénylésére jogosult személyekről, kivéve, ha a két szervezet között együttműködési megállapodás kerül megkötésre.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légtér igénybevétele</w:t>
      </w:r>
      <w:bookmarkStart w:id="55" w:name="foot_56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"foot56"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56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55"/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18/E. §</w:t>
      </w:r>
      <w:bookmarkStart w:id="56" w:name="foot_57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"foot57"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57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56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légteret működési ideje alatt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B1C1A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kizárólag VFR szerint működő </w:t>
      </w:r>
      <w:proofErr w:type="spellStart"/>
      <w:r w:rsidRPr="007B1C1A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légijármű</w:t>
      </w:r>
      <w:proofErr w:type="spellEnd"/>
      <w:r w:rsidRPr="007B1C1A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 veheti igénybe, a </w:t>
      </w:r>
      <w:proofErr w:type="spellStart"/>
      <w:r w:rsidRPr="007B1C1A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Drop</w:t>
      </w:r>
      <w:proofErr w:type="spellEnd"/>
      <w:r w:rsidRPr="007B1C1A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 </w:t>
      </w:r>
      <w:proofErr w:type="spellStart"/>
      <w:r w:rsidRPr="007B1C1A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Zone</w:t>
      </w:r>
      <w:proofErr w:type="spellEnd"/>
      <w:r w:rsidRPr="007B1C1A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 légtér koordinációs feladatait ellátó szervezet által megadott kezdő és befejező időpont között és magasságig,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légijárműnek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közzétett frekvencián </w:t>
      </w:r>
      <w:r w:rsidRPr="007B1C1A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kétoldalú rádióösszeköttetést kell fenntartania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koordinációs feladatait ellátó szervezettel és meg kell adnia a repülésre vonatkozó adatokat, valamint a kétoldalú rádióösszeköttetés megszakadása esetén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légteret a legrövidebb időn belül el kell hagynia, és erről a lehető legrövidebb időn belül tájékoztatnia kell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koordinációs feladatait ellátó szervezetet.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(1a)</w:t>
      </w:r>
      <w:bookmarkStart w:id="57" w:name="foot_58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"foot58"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58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57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légtérben a G osztályú légtér szabályait kell alkalmazni az 1. melléklet 4. pontjában meghatározott eltérésekkel.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bookmarkStart w:id="58" w:name="foot_59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"foot59"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59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58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légtérben ejtőernyős ugrást és műrepülést egy időben végrehajtani nem lehet.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felső magasságát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légtérben üzemelő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legfeljebb 500 láb (150 m) távolságra közelítheti meg.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Ha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vagy annak egy része ellenőrzött légtérben került kijelölésre,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vezetőnek az ellenőrzött légtérben illetékes ATC egység frekvenciáját folyamatosan figyelnie kell,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légtérből az ellenőrzött légtérbe az illetékes ATC egység engedélyével léphet be, valamint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valamennyi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légijárműnek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koordinációs feladatokat ellátó szervezet tájékoztatásának megfelelően – a tájékoztatásban szereplő befejezési időpontig – el kell hagynia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légteret vagy le kell süllyednie a megadott magasságra és erről rádión keresztül tájékoztatnia kell a koordinációs feladatokat ellátó szervezetet.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bookmarkStart w:id="59" w:name="foot_60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"foot60"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60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59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légteret ejtőernyős dobás céljából kizárólag működőképes C 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vagy S módú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transzponderrel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legalább két készlet működőképes rádióegységgel felszerelt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vehetik igénybe.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transzpondert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igénybevételekor működtetni kell.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(6)</w:t>
      </w:r>
      <w:bookmarkStart w:id="60" w:name="foot_61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"foot61"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61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60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légteret műrepülés céljából működőképes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rádióberendezéssel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felszerelt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veheti igénybe és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rádióberendezést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igénybevétel alatt folyamatosan működtetni kell.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(7)</w:t>
      </w:r>
      <w:bookmarkStart w:id="61" w:name="foot_62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"foot62"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62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61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működő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légtérbe történő berepülés, illetve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alatt való átrepülés előtt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vezetőnek fel kell vennie a kapcsolatot a légtér közzétett frekvenciáján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koordinációs feladatait ellátó szervezettel és kizárólag a szervezet hozzájárulása esetén repülhet be a légtérbe, illetve repülhet át a légtér alatt.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(8)</w:t>
      </w:r>
      <w:bookmarkStart w:id="62" w:name="foot_63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"foot63"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63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62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működő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légtérben az ejtőernyős dobást vagy a műrepülést végző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légijárműnek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elsőbbsége van az átrepülő forgalommal szemben, azzal, hogy biztosítani kell a kényszerhelyzetben lévő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légvédelmi repülés, a 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kutató-mentő repülést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, a mentőrepülés, valamint a rendészeti vagy bűnüldözés feladata céljából végzett repülés elsőbbségét.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Műrepülő légtér</w:t>
      </w:r>
      <w:bookmarkStart w:id="63" w:name="foot_64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"foot64"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64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63"/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18/F. §</w:t>
      </w:r>
      <w:bookmarkStart w:id="64" w:name="foot_65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"foot65"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65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64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Műrepülő légteret kizárólag nem ellenőrzött légtérben lehet kijelölni oly módon, hogy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műrepülő légtér és az ellenőrzött légtér magassági határai között legalább 1000 láb (300 m) vagy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bookmarkStart w:id="65" w:name="foot_66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"foot66"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66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65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műrepülő légtér és az ellenőrzött légtér oldalhatárától legalább 2,5 NM (4,6 km)</w:t>
      </w:r>
    </w:p>
    <w:p w:rsidR="00805F2A" w:rsidRPr="00805F2A" w:rsidRDefault="00805F2A" w:rsidP="0080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távolság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műrepülő légtér alsó határa nem lehet kevesebb, mint 1000 láb (300 m) AGL.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(3) Repülőtér felett műrepülő légteret akkor lehet kijelölni, ha a repülőtér nem rendelkezik kijelölt légtérrel. A kijelöléshez szükséges a repülőtér üzemben tartójának a hozzájárulása.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Műrepülő légtér igénybevétele</w:t>
      </w:r>
      <w:bookmarkStart w:id="66" w:name="foot_67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"foot67"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67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66"/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18/G. §</w:t>
      </w:r>
      <w:bookmarkStart w:id="67" w:name="foot_68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"foot68"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68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67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igénybevételhez szükséges az illetékes légiforgalmi szolgálat hozzájárulása.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légtér elhagyását közölni kell az illetékes légiforgalmi szolgálattal.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műrepülő légteret működőképes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rádióberendezéssel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felszerelt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veheti igénybe és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rádióberendezést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igénybevétel alatt folyamatosan működtetni kell.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Légtéradatok archiválása</w:t>
      </w:r>
      <w:bookmarkStart w:id="68" w:name="foot_69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"foot69"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69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68"/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18/H. §</w:t>
      </w:r>
      <w:bookmarkStart w:id="69" w:name="foot_70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"foot70"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70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69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veszélyes légtér, az időszakosan korlátozott légtér, az eseti légtér, a koordinált légtér,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és a műrepülő légtér igénylésére és igénybevételére vonatkozó, a Budapest ATS Központnak megadott adatokat a Budapest ATS Központnak 60 napig meg kell őriznie.</w:t>
      </w:r>
    </w:p>
    <w:p w:rsidR="00805F2A" w:rsidRPr="00805F2A" w:rsidRDefault="00805F2A" w:rsidP="00805F2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III. Fejezet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LÉGI ÚTVONALAK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A légi útvonalak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19. §</w:t>
      </w:r>
      <w:bookmarkStart w:id="70" w:name="foot_71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"foot71"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71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70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Budapest CTA és Budapest FIR nem ellenőrzött légtere szabad útvonalú légtér, amelyben az IFR szerint üzemelő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kijelölt belépő, kilépő vagy a közbenső pontok között – a nemzetközi útvonalhálózat figyelembevételével – szabad útvonalon tervezhetik repülésüket. A kijelölt belépő, kilépő és közbenső pontokat, valamint a pontokra vonatkozó szabályokat a légiforgalmi szolgálat az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AIP-ben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közzéteszi.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szabad útvonalú légtérből történő kilépést követően ugyanabba a légtérbe ismételt belépés ugyanazon repülés alatt kizárólag kijelölt kilépő és belépő ponton tervezhető.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(1) bekezdésben meghatározott szabad útvonalú légtéren kívül a légiforgalmi szolgálat illetékességi légterében ATS útvonalakat határozhat meg. Az ATS útvonalakat az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AIP-ben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közzé kell tenni.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bookmarkStart w:id="71" w:name="foot_72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"foot72"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72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71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az IFR szerint üzemelő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légtérből repül be Budapest CTA légterébe vagy olyan légtérbe távozik Budapest CTA légteréből, amely szintén szabad útvonalú légtér, az (1) bekezdésben meghatározott, a kijelölt belépő és kilépő pontra vonatkozó előírásokat nem kell alkalmazni.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Katonai légi folyosók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20. §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</w:t>
      </w:r>
      <w:bookmarkStart w:id="72" w:name="foot_73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"foot73"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73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72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katonai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földközeli és kis magasságú, 250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kt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(460 km/h)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IAS-nél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nagyobb sebességű harcászati jellegű útvonalrepüléseinek végrehajtása a légterekre vonatkozó szabályok szerint kijelölt katonai légi folyosóban történhet.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katonai légi folyosók: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föld és a víz felszínétől – a környezetvédelmi szempontból korlátozott légterek felett a korlátozás felső magasságától – 3000 láb (900 m) AGL magasságig terjednek,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be-, illetve kilépő pontokból, útvonal szakaszokból és fordulópontokból állnak,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 ellenőrzött, „G” osztályú légtérben jelölhetők ki az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pontban meghatározottak figyelembevételével,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bookmarkStart w:id="73" w:name="foot_74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"foot74"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74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73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oldalirányú kiterjedésük 5 NM (9,3 km), és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oldalirányban legalább 2 NM (4 km) távolságra elkerülik a működő repülőtereket.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21. §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katonai légi folyosókat a Magyar Honvédség és a szövetséges államok fegyveres erőinek katonai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légijárművei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vehetik igénybe.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katonai légi folyosót igénybe vevő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légi folyosó felső magassági határát 500 láb (150 m) függőleges, oldalhatárait 1 NM (2 km) vízszintes távolságnál jobban nem közelíthetik meg.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katonai légi folyosót igénybe vevő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radar-elkülönítés nem biztosított, a katonai légvédelmi irányító szolgálat – a radar- és rádiólefedettség függvényében – tájékoztató és riasztó szolgáltatást nyújt.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(4)</w:t>
      </w:r>
      <w:bookmarkStart w:id="74" w:name="foot_75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"foot75"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75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74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katonai légi folyosók igénybevételére vonatkozó – az NLKM légtérfelhasználásra vonatkozó stratégiai elvei alapján összeállított – előzetes tervet az igénybevétel napját megelőző munkanap helyi idő szerint 12.00 óráig kell megküldeni a Budapest ATS Központnak.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igénybevétel tényleges idejét a katonai légvédelmi irányító szolgálat legkésőbb 15 perccel az igénybevétel megkezdése előtt bejelenti, valamint folyamatos tájékoztatást nyújt az egyes légifolyosó-szakaszok aktív, illetve nem aktív állapotáról a Budapest ATS Központ számára.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Az igényelt időszakokon belül a katonai légi folyosók nem aktív állapotú szakaszait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GAT-szabályok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működő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 jogszabályban meghatározott szabályok szerint átrepülhetik.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hangsebesség feletti repülés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22. §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magyar légtérben polgári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hajtható végre a hangsebességet elérő, illetve azt meghaladó sebességű repülés.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magyar légtérben állami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légvédelmi készenléti szolgálatot ellátó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légijárműveknek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légtérszuverenitás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megóvása céljából végzett repüléseinek kivételével – nem hajtható végre FL360 (10 950 m STD) alatt hangsebességet meghaladó sebességű repülés.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Állami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hajtható végre a budapesti Lánchíd budai hídfőjétől mért 30 km sugarú kör által határolt terület felett a hangsebességnél nagyobb sebességű repülés.</w:t>
      </w:r>
    </w:p>
    <w:p w:rsidR="00805F2A" w:rsidRPr="00805F2A" w:rsidRDefault="00805F2A" w:rsidP="00805F2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IV. Fejezet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ÉRTELMEZŐ </w:t>
      </w: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ÉS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ZÁRÓ RENDELKEZÉSEK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légtéradatok közzététele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23. §</w:t>
      </w:r>
      <w:bookmarkStart w:id="75" w:name="foot_76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"foot76"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76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75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légtér szerkezetére és osztályozására, a légi útvonalakra, a katonai légi folyosókra és a koordinált légtérben használt frekvenciákra vonatkozó adatokat a légiközlekedési hatóság az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AIP-ben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(Magyarország légiforgalmi tájékoztató kiadványában) teszi közzé.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Fogalmak, meghatározások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24. §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rendelet alkalmazásában: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AIS (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Aeronautical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Information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Service):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légiforgalmi tájékoztató szolgálat,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légiforgalom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biztonsága, rendszeressége és hatékonysága szempontjából szükséges tájékoztatások nyújtása;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AMSL (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Above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Mean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Sea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Level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közepes tengerszint feletti magasság jelölésére használt rövidítés;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ARP (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Aerodrome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Reference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Point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repülőtér vonatkozási pont jelölésére használt rövidítés;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4.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ATC (Air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Traffic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Control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gyűjtőfogalom, amely jelenthet légiforgalmi irányító szolgálatot vagy légiforgalmi irányító egységet;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ATS (Air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Traffic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Services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légiforgalmi szolgálat; gyűjtőfogalom, amely jelenthet repüléstájékoztató szolgálatot, repülőtéri repüléstájékoztató szolgálatot, riasztó szolgálatot, légiforgalmi irányító szolgálatot, körzeti irányító szolgálatot, bevezető irányító szolgálatot és repülőtéri irányító szolgálatot;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ATS jelentőpont: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földrajzi hely, amelyhez viszonyítva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helyzetét jelenteni lehet;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ATS útvonal: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légiforgalom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lebonyolítására kijelölt útvonal, amelyet a légiforgalmi szolgálatok ellátása érdekében határoztak meg. Az „ATS útvonal” kifejezés légi folyosó, ellenőrzött vagy nem ellenőrzött útvonal, érkezési vagy indulási útvonal stb. jelzésére egyaránt használható;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ATZ (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Aerodrome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Traffic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repülőtéri forgalmi körzet, nem ellenőrzött repülőtér körül a repülőtéri forgalom védelme érdekében kijelölt meghatározott kiterjedésű légtér;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Budapest ATS Központ: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közlekedésért felelős miniszter által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légiforgalom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irányítására kijelölt szervezeten belül működő integrált, polgári-katonai operatív egység, amely továbbá jelenti a légtérgazdálkodó egységet (AMC) is;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bookmarkStart w:id="76" w:name="foot_77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"foot77"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77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76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Budapest FIR (Budapest Repüléstájékoztató Körzet):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 államhatára által körbezárt terület, amelyen belül a légiközlekedés számára FL660 (20 100 m STD) magasságig légiforgalmi szolgálatot biztosítanak;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CTA (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Control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Area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polgári irányítói körzet, a földfelszín felett meghatározott magasságtól kezdődő térbeli kiterjedéssel rendelkező ellenőrzött légtér;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CTR (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Aerodrome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Control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polgári repülőtéri irányító körzet jelölésére használt rövidítés. Repülőtéri irányító körzet a föld vagy a víz felszínétől kezdődő térbeli kiterjedéssel rendelkező ellenőrzött légtér. Felső határa megegyezik az adott repülőtéri irányító körzet feletti ellenőrzött légtér alsó határával;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12a.</w:t>
      </w:r>
      <w:bookmarkStart w:id="77" w:name="foot_78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"foot78"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78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77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légtér: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kiterjedésű, ejtőernyős ugrások vagy műrepülés – a 15/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(1) bekezdés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felsoroltak kivételével – védelme céljából, elsődlegesen e tevékenységek végrehajtására igénybe vehető, bejelentett üzemidő szerint működő, repülőterek felett kijelölt légtér, amelyben légiforgalmi szolgáltatást nem nyújtanak;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FIR (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Flight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Information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Region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repüléstájékoztató körzet jelölésére használt rövidítés;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FIS (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Flight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Information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Service):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repüléstájékoztató szolgálat jelölésére használt rövidítés;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GAT (General Air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Traffic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polgári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az állami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mozgásának összessége, amelyeket az ICAO eljárásainak megfelelően hajtanak végre;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GND: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földfelszín jelölésére használatos rövidítés;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17.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IAS (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Indicated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Air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Speed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műszer szerinti sebesség jelölésére használt rövidítés;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ICAO (International Civil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Aviation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Organization):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Nemzetközi Polgári Repülési Szervezet, az ENSZ szakosított intézménye jelölésére használt rövidítés;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IFR (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Instrument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Flight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Rules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műszeres repülési szabályok jelölésére használt rövidítés;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illetékes légiforgalmi szolgálati egység: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kijelölt légtérben légiforgalmi szolgálatok ellátására kijelölt egység;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katonai légiforgalmi irányító szolgálat: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között, a munkaterületen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akadályok között az összeütközések megelőzésére, valamint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légiforgalom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rendszerességének elősegítésére és fenntartására a katonai repülőtereken létrehozott, valamint működtetett szolgálat;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22.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katonai repülésirányító szolgálat: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gyűjtőfogalom, amely jelenthet katonai légiforgalmi irányító, valamint légvédelmi irányító szolgálatot;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koordinált légtér: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vitorlázó légtérnek az ellenőrzött légtérben lévő azon magasságtartománya, amelyben repülések az ellenőrzött légtérben illetékes légiforgalmi szolgálati egység engedélye alapján, koordinációs feladatokat ellátó szervezet közreműködésével hajthatók végre;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24.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légiforgalmi légtér – légiforgalmi szolgálati (ATS) légtér (ATS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airspaces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kiterjedésű, az ABC betűivel azonosított légterek, amelyeken belül olyan meghatározott fajtájú repülések hajthatók végre, amelyek számára a légiforgalmi szolgálatok és a működés szabályai meghatározottak;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25.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légiforgalmi szolgálati egység: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gyűjtőfogalom, amely jelenthet légiforgalmi irányító, légiforgalmi tanácsadó, repüléstájékoztató és riasztó egységet vagy a légiforgalmi szolgálatok bejelentő irodáját;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26.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légvédelmi irányító szolgálat: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Magyar Honvédség és a NATO-államok fegyveres erőinek kötelékébe tartozó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 a harcfeladat (illetve harckiképzési vagy műveleti repülés) sikeres végrehajtása érdekében – alapvetően légtérmegfigyelő és irányító rendszer által biztosított radar, illetve légihelyzet-információk felhasználására épülő – speciális katonai repülésirányítói szolgáltatás biztosítása érdekében létrehozott és működtetett szolgálat;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27.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MCTR (Military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Aerodrome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Control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katonai repülőtéri irányító körzet jelölésére használt rövidítés. A repülőtéri irányító körzet ellenőrzött légtere a föld vagy a víz felszínétől egy meghatározott felső magasságig terjed. Felső határa megegyezik az adott repülőtéri irányító körzet feletti ellenőrzött légtér alsó határával;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28.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MAC (Military Air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Corridor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katonai légi folyosó, a G osztályú légtérben a katonai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250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kt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(460 km/h)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IAS-nál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nagyobb sebességgel végrehajtott földközeli és kis magasságú gyakorló útvonalrepüléseinek végrehajtására, a nem ellenőrzött légtérben GAT szerint működő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légijárművekkel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összeütközések megelőzése céljából kijelölt be-, illetve kilépő pontokból, útvonal-szakaszokból és fordulópontokból álló légi folyosó;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29.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MTMA (Military Terminal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Control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Area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katonai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közelkörzeti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irányítói körzet jelölésére használt rövidítés.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közelkörzeti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irányító körzet alsó határa a földrajzi viszonyoknak és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légiforgalomnak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megfelelően változik, de sehol sem alacsonyabb 600 lábnál (200 m) a terep felszíne felett;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30.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műrepülő légtér: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kiterjedésű, a műrepülést végző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védelme céljából kijelölt légtér (azonosító jelölése: LHSA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);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NOTAM: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bármely légiforgalmi berendezés, szolgálat, eljárás létesítéséről, állapotáról, változásáról vagy veszély fennállásáról szóló értesítés, amelynek idejében történő megismerése elengedhetetlenül szükséges a repülésben érdekelt személyzet részére;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OAT (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Operational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Air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Traffic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 repülések, amelyek végrehajtása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GAT-szabályoktól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eltérő szabályok és eljárások szerint történik. Ezek a repülések rendszerint a katonai ATC szervezet irányítása vagy fennhatósága alatt működnek;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33.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PCA (Prior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Co-ordination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Airspace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előzetes koordinációs légtér, olyan meghatározott kiterjedésű ellenőrzött légtér, amelyen belül a katonai repülések végrehajtására előzetes igénylés nélkül, az érintett polgári légiforgalmi irányító és légvédelmi irányító szolgálatok közötti együttműködési megállapodásban meghatározott eljárások szerint, bejelentés alapján kerülhet sor. Az egyes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GAT-repülések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 a légtéren történő áthaladás az illetékes irányító szolgálatok közötti előzetes koordináció során meghatározott feltételek mellett biztosított;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34.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RCA (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Reduced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Co-ordination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Airspace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csökkentett koordinációs légtér, olyan meghatározott kiterjedésű ellenőrzött légtér, amelyen belül a katonai repülések végrehajtására előzetes igénylés nélkül, az érintett polgári légiforgalmi irányító és légvédelmi irányító szolgálatok közötti együttműködési megállapodásban meghatározott eljárások szerint, bejelentés alapján kerülhet sor.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GAT-repülések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 a légtéren történő áthaladás az illetékes irányító szolgálatok közötti előzetes koordináció nélkül, az együttműködési megállapodásban foglalt eljárások betartása mellett biztosított;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35.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STD (Standard):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1013,25 hPa légnyomásszint szerinti repülési magasság jelölésére használt rövidítés;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36.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TIZ (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Traffic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Information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forgalmi tájékoztató körzet, az a nem ellenőrzött repülőterek körül kijelölt meghatározott térbeli kiterjedésű légtér, amelyben a repülések számára a repüléstájékoztató és riasztó szolgálatot az érintett repülőtér repülőtéri repüléstájékoztató szolgálata nyújtja;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37.</w:t>
      </w:r>
      <w:bookmarkStart w:id="78" w:name="foot_79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"foot79"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79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78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TMA (Terminal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Control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Area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közelkörzeti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irányítói körzet, amelyet egy vagy több nagyobb repülőtér közelében, rendszerint ATS útvonalak találkozásánál létesítettek.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közelkörzeti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irányító körzet alsó határa a földrajzi viszonyoknak és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légiforgalomnak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megfelelően változik, de sehol sem alacsonyabb 600 lábnál (180 m) a terep felszíne felett;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38.</w:t>
      </w:r>
      <w:bookmarkStart w:id="79" w:name="foot_80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"foot80"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80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79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TRA (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Temporary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Reserved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Area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időszakosan korlátozott légtér: meghatározott kiterjedésű légtér, amelyben állami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repülési tevékenység zajlik, amely veszélyt jelenthet az adott tevékenységben részt nem vevő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39.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UTC (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Coordinated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Universal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Time):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egyeztetett egyetemes világidő jelölésére használt rövidítés;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40.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VFR (Visual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Flight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Rules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látvarepülési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szabályok jelölésére használt rövidítés;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41.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vitorlázó légtér: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kiterjedésű, a vitorlázó repülés védelme céljából kijelölt légtér (azonosító jelölése: LHSG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);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42.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WGS-84 (World 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Geodetic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System '84):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1984-ben elfogadott világméretű geodéziai referenciarendszer jelölésére használt rövidítés.</w:t>
      </w:r>
    </w:p>
    <w:p w:rsidR="00805F2A" w:rsidRPr="00805F2A" w:rsidRDefault="00805F2A" w:rsidP="00805F2A">
      <w:pPr>
        <w:spacing w:before="16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Záró rendelkezések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25. §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Ez a rendelet 2007. május 10-én lép hatályba.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(2)–(3)</w:t>
      </w:r>
      <w:bookmarkStart w:id="80" w:name="foot_81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"foot81"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81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80"/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bookmarkStart w:id="81" w:name="foot_82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"foot82"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82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81"/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(5) Ez a rendelet a következő közösségi rendeletek végrehajtásához szükséges rendelkezéseket állapítja meg: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bookmarkStart w:id="82" w:name="foot_83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"foot83"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83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82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2150/2005/EK rendelete (2005. december 23.) a rugalmas légtérfelhasználásra vonatkozó közös szabályok megállapításáról, 3. cikk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pontja, 4. cikke, 5. cikk (3) bekezdése, 6. cikk (1) bekezdése, 7. cikk;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730/2006/EK rendelete (2006. május 11.) a légtér 195-ös repülési szint fölötti osztályozásáról és 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látvarepülési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szabályok szerinti járatok e szint fölötti útvonaláról, 3. cikk és 4. cikk.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26. §</w:t>
      </w:r>
      <w:bookmarkStart w:id="83" w:name="foot_84_place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"foot84" </w:instrTex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84</w:t>
      </w: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83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Eseti légtér gyakorló ejtőernyős ugrás vagy gyakorló műrepülés céljából – a (2) bekezdésben meghatározott kivétellel – 2015. március 31-ig jelölhető ki.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(2) 2015. március 31-ét követően gyakorló ejtőernyős ugrás vagy gyakorló műrepülés céljából akkor jelölhető ki eseti légtér egy alkalommal, legfeljebb 90 napra, ha a repülőtér üzemben tartója vagy a repülőtéren légiforgalmi szolgálatot ellátó szervezet 2015. március 31-ig a 18/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Drop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 kijelölésére irányuló javaslatot terjesztett elő. Ebben az esetben az eseti légtér kijelölésére irányuló kérelemhez mellékelni kell a 4. melléklet 2.10. pontja szerint elkészített biztonsági felmérést, amelynek tartalmaznia kell a tervezett változtatásokkal érintett légiforgalmi szolgálatokkal, egyéb érintett szervezetekkel történt egyeztetés dokumentációját is, valamint a felmerülő kockázatok csökkentéséhez szükséges eljárásokat.</w:t>
      </w:r>
    </w:p>
    <w:p w:rsidR="00805F2A" w:rsidRPr="00805F2A" w:rsidRDefault="00805F2A" w:rsidP="00805F2A">
      <w:pP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1. melléklet a 26/2007. (III. 1.) GKM–HM–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KvVM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br/>
        <w:t>együttes rendelethez</w:t>
      </w:r>
      <w:bookmarkStart w:id="84" w:name="foot_85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instrText xml:space="preserve"> HYPERLINK "http://njt.hu/cgi_bin/njt_doc.cgi?docid=109565.347175" \l "foot85"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85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end"/>
      </w:r>
      <w:bookmarkEnd w:id="84"/>
    </w:p>
    <w:p w:rsidR="00805F2A" w:rsidRPr="00805F2A" w:rsidRDefault="00805F2A" w:rsidP="00805F2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LÉGIFORGALMI LÉGTEREK OSZTÁLYOZÁSA MAGYARORSZÁGON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**</w:t>
      </w:r>
    </w:p>
    <w:tbl>
      <w:tblPr>
        <w:tblW w:w="9735" w:type="dxa"/>
        <w:jc w:val="center"/>
        <w:tblInd w:w="-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417"/>
        <w:gridCol w:w="1179"/>
        <w:gridCol w:w="536"/>
        <w:gridCol w:w="814"/>
        <w:gridCol w:w="1207"/>
        <w:gridCol w:w="985"/>
        <w:gridCol w:w="793"/>
        <w:gridCol w:w="1100"/>
        <w:gridCol w:w="774"/>
        <w:gridCol w:w="737"/>
      </w:tblGrid>
      <w:tr w:rsidR="00805F2A" w:rsidRPr="00805F2A" w:rsidTr="00805F2A">
        <w:trPr>
          <w:jc w:val="center"/>
        </w:trPr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Légiforgalmi légtér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Osztály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Légtér kiterjedése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Forgalom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Elkülönítések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Nyújtott</w:t>
            </w:r>
          </w:p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szolgálat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VMC értékek,</w:t>
            </w:r>
          </w:p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látástávolság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br/>
              <w:t>és felhőktől való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br/>
              <w:t xml:space="preserve">távolsági 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br/>
              <w:t>megkötések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Sebesség megkötések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Rádió összeköttetési kötelezettség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FPL</w:t>
            </w:r>
          </w:p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benyújtási</w:t>
            </w:r>
          </w:p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kötelezettség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ATC</w:t>
            </w:r>
          </w:p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engedély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br/>
              <w:t>szükségessége</w:t>
            </w:r>
          </w:p>
        </w:tc>
      </w:tr>
      <w:tr w:rsidR="00805F2A" w:rsidRPr="00805F2A" w:rsidTr="00805F2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lastRenderedPageBreak/>
              <w:t>ELLENŐRZÖTT LÉGTÉR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FL660 </w:t>
            </w: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br/>
              <w:t>(20100 m STD) alatti ellenőrzött légterek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IFR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IFR-IFR-től</w:t>
            </w:r>
            <w:proofErr w:type="spellEnd"/>
          </w:p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IFR-VFR-től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Légiforgalmi irányító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Nincs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Nincs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Folyamatos kétoldalú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Igen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Igen</w:t>
            </w:r>
          </w:p>
        </w:tc>
      </w:tr>
      <w:tr w:rsidR="00805F2A" w:rsidRPr="00805F2A" w:rsidTr="00805F2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15" w:type="dxa"/>
              <w:right w:w="66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VFR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vertAlign w:val="superscript"/>
                <w:lang w:eastAsia="hu-H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15" w:type="dxa"/>
              <w:right w:w="66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VFR-IFR-től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15" w:type="dxa"/>
              <w:right w:w="66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1. Légiforgalmi irányító az </w:t>
            </w: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br/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IFR-ektől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 való elkülönítés érdekében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15" w:type="dxa"/>
              <w:right w:w="66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hu-HU"/>
              </w:rPr>
              <w:t>Vízszintes látás:</w:t>
            </w:r>
          </w:p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8 km FL100-on </w:t>
            </w: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br/>
              <w:t>(3050 m STD) és felette,</w:t>
            </w:r>
          </w:p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5 km FL 100 alatt.</w:t>
            </w:r>
          </w:p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hu-HU"/>
              </w:rPr>
              <w:t>Felhőktől való távolság:</w:t>
            </w:r>
          </w:p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1500 m vízszintesen, 300 m függőlegesen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15" w:type="dxa"/>
              <w:right w:w="66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FL 100 (3050 m STD) alatt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max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. 250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kt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 (460 km/h) IAS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15" w:type="dxa"/>
              <w:right w:w="66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Folyamatos kétoldalú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15" w:type="dxa"/>
              <w:right w:w="66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Igen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15" w:type="dxa"/>
              <w:right w:w="66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Igen</w:t>
            </w:r>
          </w:p>
        </w:tc>
      </w:tr>
      <w:tr w:rsidR="00805F2A" w:rsidRPr="00805F2A" w:rsidTr="00805F2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15" w:type="dxa"/>
              <w:right w:w="66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2. VFR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 esetén forgalmi tájékoztatás és kérésre tanácsadás a forgalom elkerülése érdekében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15" w:type="dxa"/>
              <w:right w:w="66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15" w:type="dxa"/>
              <w:right w:w="66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1000 láb (300 m) AGL és 9500 láb (2900 m) AMSL között Budapest FIR határ és a következő koordináták által bezárt terület: </w:t>
            </w:r>
          </w:p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482346N 0202459E – 481110N 0210551E – 481703N 0214953E – 482000N 0214901E –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Kosice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 TMA2.</w:t>
            </w:r>
          </w:p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valamint</w:t>
            </w:r>
          </w:p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Sármellék, Debrecen CTR és</w:t>
            </w:r>
          </w:p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Sármellék, Debrecen CTA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IFR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IFR-IFR-től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Légiforgalmi irányító, forgalmi tájékoztatás a VFR repülésekről (és kérésre tanácsadás a forgalom elkerülése érdekében)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Nincs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Max. 250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kt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 (460 km/h) IAS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Folyamatos kétoldalú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Igen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Igen</w:t>
            </w:r>
          </w:p>
        </w:tc>
      </w:tr>
      <w:tr w:rsidR="00805F2A" w:rsidRPr="00805F2A" w:rsidTr="00805F2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VFR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Nem biztosítanak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Forgalmi tájékoztatás a VFR és IFR repülések között (és kérésre tanácsadás a forgalom elkerülése érdekében)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hu-HU"/>
              </w:rPr>
              <w:t>Vízszintes látás:</w:t>
            </w:r>
          </w:p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5 km.</w:t>
            </w:r>
          </w:p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hu-HU"/>
              </w:rPr>
              <w:t>Felhőktől való távolság:</w:t>
            </w:r>
          </w:p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1500 m vízszintesen, 300 m függőlegesen.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Max. 250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kt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 (460 km/h) IAS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Folyamatos kétoldalú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Igen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Igen</w:t>
            </w:r>
          </w:p>
        </w:tc>
      </w:tr>
      <w:tr w:rsidR="00805F2A" w:rsidRPr="00805F2A" w:rsidTr="00805F2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15" w:type="dxa"/>
              <w:right w:w="66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NEM ELLENŐRZÖTT LÉGTÉR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15" w:type="dxa"/>
              <w:right w:w="66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F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15" w:type="dxa"/>
              <w:right w:w="66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4000 láb </w:t>
            </w: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br/>
              <w:t xml:space="preserve">(1200 m) és </w:t>
            </w: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br/>
              <w:t xml:space="preserve">9500 láb </w:t>
            </w: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br/>
              <w:t xml:space="preserve">(2900 m) </w:t>
            </w: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br/>
              <w:t xml:space="preserve">AMSL közötti nem ellenőrzött légterek, valamint a kijelölt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TIZ-ek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IFR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IFR-IFR-től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 amennyire ez lehetséges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Repülés-tájékoztató és légiforgalmi tanácsadó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Nincs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Max. 250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kt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 (460 km/h) IAS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vertAlign w:val="superscript"/>
                <w:lang w:eastAsia="hu-HU"/>
              </w:rPr>
              <w:t>2</w:t>
            </w:r>
          </w:p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9500 láb (2900 m) AMSL alatt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Folyamatos kétoldalú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Igen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15" w:type="dxa"/>
              <w:right w:w="66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Nincs</w:t>
            </w:r>
          </w:p>
        </w:tc>
      </w:tr>
      <w:tr w:rsidR="00805F2A" w:rsidRPr="00805F2A" w:rsidTr="00805F2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VFR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Nem biztosítanak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Repülés-</w:t>
            </w: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br/>
              <w:t>tájékoztató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hu-HU"/>
              </w:rPr>
              <w:t>Vízszintes látás:</w:t>
            </w:r>
          </w:p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5 km.</w:t>
            </w:r>
          </w:p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hu-HU"/>
              </w:rPr>
              <w:t>Felhőktől való távolság:</w:t>
            </w:r>
          </w:p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1500 m vízszintesen, 300 m függőlegesen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Max. 250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kt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 (460 km/h) IAS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vertAlign w:val="superscript"/>
                <w:lang w:eastAsia="hu-HU"/>
              </w:rPr>
              <w:t>2</w:t>
            </w:r>
          </w:p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9500 láb (2900 m) AMSL alatt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Nincs, kivéve a vitorlázó felhőrepüléseket és az éjszakai VFR repüléseket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Nincs, kivéve a vitorlázó felhőre-</w:t>
            </w: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br/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püléseket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 és az éjszakai VFR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repülé-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br/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seket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G</w:t>
            </w: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4000 láb </w:t>
            </w: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br/>
              <w:t>(1200 m) MSL alatti nem ellenőrzött légterek, valamint a vitorlázó és műrepülő légterek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Csak VFR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Nem</w:t>
            </w: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br/>
              <w:t>biztosítanak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Repülés</w:t>
            </w: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br/>
              <w:t>tájékoztató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vertAlign w:val="superscript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hu-HU"/>
              </w:rPr>
              <w:t>Vízszintes látás:</w:t>
            </w:r>
          </w:p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5 km.</w:t>
            </w:r>
          </w:p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Kis sebességű repülőgépek számára:</w:t>
            </w: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br/>
              <w:t>1500 m.</w:t>
            </w:r>
          </w:p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Helikopterek és ballonok </w:t>
            </w: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lastRenderedPageBreak/>
              <w:t>számára:</w:t>
            </w: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br/>
              <w:t>750 m.</w:t>
            </w:r>
          </w:p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Felhőkön kívül, a föld vagy a vízfelszín látása mellett.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lastRenderedPageBreak/>
              <w:t xml:space="preserve">Max. 250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kt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 (460 km/h)</w:t>
            </w: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br/>
              <w:t>IAS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vertAlign w:val="superscript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Nincs, kivéve az éjszakai VFR repüléseket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vertAlign w:val="superscript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 xml:space="preserve">Nincs, kivéve az éjszakai VFR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repülé-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br/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seket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200" w:after="100" w:afterAutospacing="1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Nincs</w:t>
            </w:r>
          </w:p>
        </w:tc>
      </w:tr>
      <w:tr w:rsidR="00805F2A" w:rsidRPr="00805F2A" w:rsidTr="00805F2A">
        <w:trPr>
          <w:jc w:val="center"/>
        </w:trPr>
        <w:tc>
          <w:tcPr>
            <w:tcW w:w="0" w:type="auto"/>
            <w:gridSpan w:val="11"/>
            <w:tcBorders>
              <w:top w:val="single" w:sz="4" w:space="0" w:color="000000"/>
            </w:tcBorders>
            <w:tcMar>
              <w:top w:w="15" w:type="dxa"/>
              <w:left w:w="66" w:type="dxa"/>
              <w:bottom w:w="15" w:type="dxa"/>
              <w:right w:w="66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lastRenderedPageBreak/>
              <w:t xml:space="preserve">További szabályok, eltérések: </w:t>
            </w:r>
          </w:p>
          <w:p w:rsidR="00805F2A" w:rsidRPr="00805F2A" w:rsidRDefault="00805F2A" w:rsidP="00805F2A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Repüléstájékoztató és riasztó szolgálatot az alábbi 4. pontban foglalt eltéréssel valamennyi légtérosztályban nyújtanak.</w:t>
            </w:r>
          </w:p>
          <w:p w:rsidR="00805F2A" w:rsidRPr="00805F2A" w:rsidRDefault="00805F2A" w:rsidP="00805F2A">
            <w:pPr>
              <w:spacing w:before="100" w:beforeAutospacing="1" w:after="16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fenti táblázattól függetlenül a határsávot átrepülő vagy abban repülést végző valamennyi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légijármű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esetében – a határsávban 50 m-es földfelszín feletti vagy alacsonyabb magasságon végrehajtott munkarepülést végző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valamint az állami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kivételével –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FPL-t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kell kitölteni, és folyamatos kétoldalú rádió-összeköttetést kell tartani.</w:t>
            </w:r>
          </w:p>
          <w:p w:rsidR="00805F2A" w:rsidRPr="00805F2A" w:rsidRDefault="00805F2A" w:rsidP="00805F2A">
            <w:pPr>
              <w:spacing w:before="100" w:beforeAutospacing="1" w:after="160" w:line="240" w:lineRule="auto"/>
              <w:ind w:left="860"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1.    FL285 (8700 m STD) felett Budapest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FIR-en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 VFR repülés végrehajtása tilos. FL195 (5950 m STD) felett útvonal VFR GAT repüléseket tilos végrehajtani.</w:t>
            </w:r>
          </w:p>
          <w:p w:rsidR="00805F2A" w:rsidRPr="00805F2A" w:rsidRDefault="00805F2A" w:rsidP="00805F2A">
            <w:pPr>
              <w:spacing w:before="100" w:beforeAutospacing="1" w:after="160" w:line="240" w:lineRule="auto"/>
              <w:ind w:left="860"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2.    Az F és G osztályú légterekben, a határ-, illetve szabálysértő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elfogása, vizuális azonosítása, velük szemben rendszabályok foganatosítása, vagy segítségnyújtás céljából légvédelmi célú repülést folytató állami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– amennyiben az elfogás profilja, illetve a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manőverező képességének megőrzése azt megköveteli – eltérhetnek a 250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kt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(460 km/h) IAS legnagyobb repülési sebességtől. </w:t>
            </w:r>
          </w:p>
          <w:p w:rsidR="00805F2A" w:rsidRPr="00805F2A" w:rsidRDefault="00805F2A" w:rsidP="00805F2A">
            <w:pPr>
              <w:spacing w:before="100" w:beforeAutospacing="1" w:after="160" w:line="240" w:lineRule="auto"/>
              <w:ind w:left="860"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3.    </w:t>
            </w:r>
          </w:p>
          <w:p w:rsidR="00805F2A" w:rsidRPr="00805F2A" w:rsidRDefault="00805F2A" w:rsidP="00805F2A">
            <w:pPr>
              <w:spacing w:before="100" w:beforeAutospacing="1" w:after="160" w:line="240" w:lineRule="auto"/>
              <w:ind w:left="860"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4.    A koordinált légtérben, a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Drop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Zone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légtérben és a műrepülő légtérben repüléstájékoztató és riasztó szolgálatot nem nyújtanak. A koordinált légtérben és a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Drop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Zone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légtérben kétoldalú rádióösszeköttetési kötelezettség van a koordinációs feladatot ellátó szervezettel, a közzétett frekvenciákon.</w:t>
            </w:r>
          </w:p>
        </w:tc>
      </w:tr>
    </w:tbl>
    <w:p w:rsidR="00805F2A" w:rsidRPr="00805F2A" w:rsidRDefault="00805F2A" w:rsidP="00805F2A">
      <w:pP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2. melléklet a 26/2007. (III. 1.) GKM–HM–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KvVM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br/>
        <w:t>együttes rendelethez</w:t>
      </w:r>
      <w:bookmarkStart w:id="85" w:name="foot_86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instrText xml:space="preserve"> HYPERLINK "http://njt.hu/cgi_bin/njt_doc.cgi?docid=109565.347175" \l "foot86"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86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end"/>
      </w:r>
      <w:bookmarkEnd w:id="85"/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220" w:line="240" w:lineRule="auto"/>
        <w:ind w:right="220"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ELLENŐRZÖTT, NEM ELLENŐRZÖTT</w:t>
      </w:r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br/>
      </w:r>
      <w:proofErr w:type="gramStart"/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ÉS</w:t>
      </w:r>
      <w:proofErr w:type="gramEnd"/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IDŐSZAKOSAN KORLÁTOZOTT LÉGTEREK</w:t>
      </w:r>
    </w:p>
    <w:p w:rsidR="00805F2A" w:rsidRPr="00805F2A" w:rsidRDefault="00805F2A" w:rsidP="00805F2A">
      <w:pPr>
        <w:spacing w:before="100" w:beforeAutospacing="1" w:after="220" w:line="240" w:lineRule="auto"/>
        <w:ind w:right="220"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I. ELLENŐRZÖTT LÉGTEREK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00" w:afterAutospacing="1" w:line="240" w:lineRule="auto"/>
        <w:ind w:right="220"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1. Polgári irányítói körzet 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1433"/>
        <w:gridCol w:w="1578"/>
        <w:gridCol w:w="1551"/>
        <w:gridCol w:w="5202"/>
      </w:tblGrid>
      <w:tr w:rsidR="00805F2A" w:rsidRPr="00805F2A" w:rsidTr="00805F2A">
        <w:tc>
          <w:tcPr>
            <w:tcW w:w="0" w:type="auto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right="-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</w:t>
            </w:r>
          </w:p>
        </w:tc>
      </w:tr>
      <w:tr w:rsidR="00805F2A" w:rsidRPr="00805F2A" w:rsidTr="00805F2A">
        <w:tc>
          <w:tcPr>
            <w:tcW w:w="0" w:type="auto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left="100" w:right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Légtér azonosítója / oldalhatárai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left="100" w:right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Felső / alsó határa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left="100" w:right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Megjegyzés</w:t>
            </w: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left="100" w:right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Budapest CTA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right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FL660 (20 100 m STD) / 9500’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(2900 m)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left="100" w:right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„C”)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right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right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Magyarország</w:t>
            </w:r>
          </w:p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right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országhatára jelen rendelet 2. és 3. számú mellékleteiben meghatározott légtereken kívül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gridSpan w:val="5"/>
            <w:tcBorders>
              <w:top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2.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Közelkörzet</w:t>
            </w:r>
            <w:proofErr w:type="spellEnd"/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right="-2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</w:t>
            </w: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Légtér azonosítója / oldalhatárai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Felső / alsó határa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Megjegyzés</w:t>
            </w: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Budapest TMA 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FL195 (5950 m STD) / 7500’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(2300 m) AMSL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„C”)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474419N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0181530E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473521N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0181527E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471331N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0181507E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470908N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0184432E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0182754E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474551N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0182754E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Országhatár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474419N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0181530E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Budapest TMA 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FL195 (5950 m STD) / 6500’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(2000 m) AMSL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„C”)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474551N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0182754E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0182754E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470908N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0184432E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470806N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0185112E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472516N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0185346E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473233N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0184156E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474527N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0183705E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Országhatár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474551N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0182754E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Budapest TMA 3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FL195 (5950 m STD) / 3500’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(1050 m) AMSL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„C”)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474527N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0183705E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473233N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0184156E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472516N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0185346E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470806N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0185112E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470403N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0191630E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470606N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0192729E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472525N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0185940E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473055N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0190118E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473220N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0185858E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0185300E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473720N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0185425E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474643N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0190652E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474750N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0184351E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Országhatár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474527N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0183705E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Budapest TMA 4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FL195 (5950 m STD) / 2500’ (750 m) AMSL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„C”)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474643N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0190652E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473720N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0185425E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0185300E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473220N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0185858E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473055N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0190118E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473054N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0190159E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473612N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0190412E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474615N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0191631E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474643N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0190652E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Budapest TMA 5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FL195 (5950 m STD) / 6500’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(2000 m) AMSL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„C”)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474750N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0184351E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0194053E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475224N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0193441E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480513N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0192330E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Országhatár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474750N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0184351E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Budapest TMA 6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FL195 (5950 m STD) / 2000’ (600 m) AMSL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„C”)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474615N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0191631E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473612N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0190412E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473054N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0190159E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473055N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0190118E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472525N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0185940E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470606N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0192729E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0195953E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0194053E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474615N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0191631E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Budapest TMA 7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FL195 (5950 m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 xml:space="preserve">STD) / 5500’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(1700 m) AMSL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(ICAO „C”)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0194053E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0195953E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472351N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0201040E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0200354E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0194053E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Budapest TMA 8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FL195 (5950 m STD) / 9500’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(2900 m) AMSL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„C”)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480513N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0192330E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475224N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0193441E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480944N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0195400E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Országhatár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480513N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0192330E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Budapest TMA 9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FL195 (5950 m STD) / 2000’ (600 m) AMSL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„C”) Az állami célú repülések időszakában a légtér meghatározott részében az ATS ellátásának átruházását a Budapest APP és Kecskemét közötti együttműködési megállapodás szabályozza.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0195953E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470606N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0192729E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470403N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0191630E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470240N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0200428E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471203N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0195953E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gridSpan w:val="5"/>
            <w:tcBorders>
              <w:bottom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 Polgári repülőtéri körzetek</w:t>
            </w: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</w:t>
            </w: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Légtér azonosítója / oldalhatárai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Felső / alsó határa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Megjegyzés</w:t>
            </w: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Budapest CTR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2000’ (600 m) AMSL / 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„D”)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473546N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0190523E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473358N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0191018E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473128N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0191427E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473230N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0191930E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472400N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0193400E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471500N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0192130E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472400N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0190730E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472700N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0190630E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472808N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0190426E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472939N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0190336E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473022N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0190325E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473546N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0190523E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Sármellék CTR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2000’ (600 m) AMSL / 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„D”) közzétett üzemidő szerint csak Sármellék CTA légtérrel együtt működhet.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465232N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0170443E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465233N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0171252E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464035N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0171331E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463224N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0171903E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462847N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0171750E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462659N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0170752E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463919N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0170630E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465010N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0165907E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465232N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0170443E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Sármellék CTA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9500’ (2900 m) AMSL / 2000’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(600 m)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„D”) közzétett üzemidő szerint csak Sármellék CTR légtérrel együtt működhet.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465211N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0164912E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465233N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0171252E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463423N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0171944E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462847N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0171750E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462539N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0170031E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465211N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0164912E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Debrecen CTR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2000’ (600 m) AMSL / GND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„D”) Közzétett üzemidő szerint csak Debrecen CTA1 és CTA2 légterekkel együtt működhet.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473908N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0214744E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473338N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0215503E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471843N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0213038E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472433N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0212252E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473908N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0214744E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Debrecen CTA1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9500’ (2900 m) AMSL / 2000’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(600 m) AMSL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„D”) Közzétett üzemidő szerint csak Debrecen CTR és CTA2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 xml:space="preserve">légterekkel együtt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működhet.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474127N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0215009E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473102N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0220059E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471020N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0214329E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471154N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0212611E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472402N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0211743E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473243N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0213243E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474127N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0215009E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Debrecen CTA2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9500’ (2900 m) AMSL / 5000’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(1500 m)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„D”) Közzétett üzemidő szerint csak Debrecen CTR és CTA1 légterekkel együtt működhet.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474718N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0213722E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474127N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0215009E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473243N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0213243E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0213339E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474718N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0213722E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gridSpan w:val="5"/>
            <w:tcBorders>
              <w:bottom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4. Katonai körzetek</w:t>
            </w: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</w:t>
            </w: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Légtér azonosítója / oldalhatárai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Felső / alsó határa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Megjegyzés</w:t>
            </w: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Szolnok MTMA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9500’ (2900 m) AMSL/ 2000’ (600 m) AMSL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472212N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0200910E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472038N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0201743E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471829N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0202929E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471045N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0202532E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470008N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0202008E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465401N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0201703E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465559N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0200729E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470241N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0200428E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0195953E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472212N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0200910E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Szolnok MCTR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4000’ (1200 m) AMSL / GND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472038N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0201743E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471829N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0202929E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470008N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0202008E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470241N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0200428E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472038N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0201743E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Pápa MTMA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9500’ (2900 m) AMSL / 2000’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(600 m) AMSL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0171554E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0173554E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0174154E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0175015E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0175900E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465959N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0172640E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470229N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0171654E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472854N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0170304E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0171554E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Pápa MCTR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4000’ (1200 m) AMSL / GND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Oldalhatára a repülőtér vonatkozási pont (ARP: 472150N 0173002E) körüli 10 km (5 NM)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sugarú kör, valamint a koordináták által megadott terület.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473539N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0172854E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471029N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0174254E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470738N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0173124E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473259N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0171754E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473539N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0172854E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Kecskemét MTMA1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FL125 (3800 m STD) / 2000’ (600 m)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470403N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0191630E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470241N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0200428E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465559N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0200729E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465142N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0202813E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463622N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0201429E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464938N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0192954E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470403N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0191630E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Kecskemét MTMA2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FL125 (3800 m STD) / 5000’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(1500 m) AMSL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465142N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0202813E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464943N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0203740E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463203N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0202335E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463959N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0192954E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464938N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0192954E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463622N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0201429E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465142N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0202813E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Kecskemét MCTR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4000’ (1200 m) AMSL / GND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Oldalhatárai a repülőtér vonatkozási pont (ARP 465504N 0194503E) körüli 10 km (5 NM)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sugarú kör, valamint a koordináták által megadott terület.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470342N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0192954E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470304N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0195208E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465559N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0200729E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464529N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0195854E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465329N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0193659E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465329N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0192954E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16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470342N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0192954E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line="240" w:lineRule="auto"/>
              <w:ind w:left="160" w:right="22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hu-H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5. További szabályok:</w:t>
            </w:r>
          </w:p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5.1. Az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MTMA-k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és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MCTR-ek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a munkaszüneti napokon, valamint 20.00 LT-08.00 LT között csak külön bejelentésre, illtetve igényre működnek.</w:t>
            </w:r>
          </w:p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5.2. Polgári repülések az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MCTR-ek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üzemidején kívül is csak repülési terv alapján hajthatók végre:</w:t>
            </w:r>
          </w:p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5.2.1. Pápa és Kecskemét repülőterek esetében a repülőtér vonatkozási pontjától R=10 km sugarú körön belül 3000 láb (900 m) AGL alatt;</w:t>
            </w:r>
          </w:p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5.2.2. Szolnok repülőtér esetében a repülőtér vonatkozási pontjától (ARP: 470722N 0201407E) R=5 km sugarú körön belül – Szolnok város és a Rákóczifalva úttól nyugatra eső rész kivételével – 2000 láb (600 m) AGL alatt.</w:t>
            </w:r>
          </w:p>
        </w:tc>
      </w:tr>
    </w:tbl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II. ATS ÁTRUHÁZÁS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1. Budapest ACC és Wien ATCC között: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 xml:space="preserve">1.1. </w:t>
      </w:r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Egyszerűsített szektorhatár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6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1.1.1. Budapest ACC és Wien ATCC közötti egyszerűsített szektorhatár azon fontos pontok kijelölésére szolgál, ahol az IFR forgalomért való irányítási felelősség átadása/átvétele történik a szomszédos irányító egységek között.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6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1.1.2. Az egyszerűsített szektorhatárt az alábbi koordinátákat összekötő egyenes szakaszok jelölik ki: 480024N 0170939E – 474227N 0170500E – 473244N 0164214E – 465952N 0161329E – 465046N 0162019E.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6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1.1.3. </w:t>
      </w:r>
      <w:proofErr w:type="gramStart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A közös államhatár és az egyszerűsített szektorhatár közötti légtérben a szektorhatártól nyugatra 10 000 láb (3050 m) budapesti QNH szerinti AMSL magasságtól FL660 (20 100 m STD) magasságig Wien ATCC (Irányító Központ), míg a szektorhatártól keletre FL120 (3650 m STD) és FL660 (20 100 m STD) között Budapest ACC látja el a légiforgalmi szolgálatokat a két központ közötti együttműködési megállapodás alapján (lásd még: LESMO AREA).</w:t>
      </w:r>
      <w:proofErr w:type="gramEnd"/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6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lastRenderedPageBreak/>
        <w:t>1.1.4. Az érintett ATS egységek felelősek a légiforgalmi irányító, a repüléstájékoztató és a riasztó szolgálat ellátásáért, míg a kutató- és mentőtevékenység koordinálása és végzése a FIR határokon belül az illetékes nemzeti hatóságok feladata.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 xml:space="preserve">1.2. </w:t>
      </w:r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LESMO AREA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6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1.2.1. A 480024N 0170939E – (Magyar/Szlovák) országhatár – 474906N 0173651E – 474449N 0173000E – 473559N 0172918E – 473559N 0171554E – 473555N 0164005E – (Magyar/Osztrák) országhatár – 480024N 0170939E földrajzi koordináták által bezárt terület C osztályú ellenőrzött légtérnek minősül 5500 láb (1700 m) AMSL magasságtól FL245 (7450 m) magasságig, ahol a légiforgalmi irányító, a repüléstájékoztató és a riasztó szolgálat ellátásáért WIEN ATCC a felelős.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6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1.2.2. A fentiekben meghatározott légtéren belül a kutató- és mentőtevékenység koordinálása és végzése az illetékes magyar hatóságok feladata.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6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1.2.3. Külföldi állami </w:t>
      </w:r>
      <w:proofErr w:type="spellStart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a fentiekben meghatározott légteret csak az </w:t>
      </w:r>
      <w:proofErr w:type="spellStart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Lt</w:t>
      </w:r>
      <w:proofErr w:type="spellEnd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. 7. §</w:t>
      </w:r>
      <w:proofErr w:type="spellStart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-ában</w:t>
      </w:r>
      <w:proofErr w:type="spellEnd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meghatározott engedély birtokában vehetik igénybe.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2. Budapest ACC, Budapest APP és Bratislava ACC, </w:t>
      </w:r>
      <w:proofErr w:type="spellStart"/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Kosice</w:t>
      </w:r>
      <w:proofErr w:type="spellEnd"/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APP, </w:t>
      </w:r>
      <w:proofErr w:type="spellStart"/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Stefánik</w:t>
      </w:r>
      <w:proofErr w:type="spellEnd"/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APP között: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 xml:space="preserve">2.1. </w:t>
      </w:r>
      <w:proofErr w:type="spellStart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Kosice</w:t>
      </w:r>
      <w:proofErr w:type="spellEnd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TMA2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6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2.1.1.</w:t>
      </w:r>
      <w:r w:rsidRPr="00805F2A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 xml:space="preserve"> </w:t>
      </w:r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A 482346N 0202459E – 481110N 0210551E – 481703N 0214953E – 482000N 0214901E földrajzi koordináták és Budapest FIR határa által bezárt terület (</w:t>
      </w:r>
      <w:proofErr w:type="spellStart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Kosice</w:t>
      </w:r>
      <w:proofErr w:type="spellEnd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TMA2) D osztályú ellenőrzött légtérnek minősül 1000 láb (300 m) AGL magasságtól 9500 láb (2900 m) AMSL magasságig, ahol a légiforgalmi irányító, a repüléstájékoztató és a riasztó szolgálat ellátásáért </w:t>
      </w:r>
      <w:proofErr w:type="spellStart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Kosice</w:t>
      </w:r>
      <w:proofErr w:type="spellEnd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Approach</w:t>
      </w:r>
      <w:proofErr w:type="spellEnd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a felelős. A </w:t>
      </w:r>
      <w:proofErr w:type="spellStart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légijárműveknek</w:t>
      </w:r>
      <w:proofErr w:type="spellEnd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fedélzeti </w:t>
      </w:r>
      <w:proofErr w:type="spellStart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válaszjeladóval</w:t>
      </w:r>
      <w:proofErr w:type="spellEnd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kell rendelkezniük.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6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2.1.2. A fentiekben meghatározott légtéren belül a kutató- és mentőtevékenység koordinálása és végzése az illetékes magyar hatóságok feladata.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6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2.1.3. Külföldi állami </w:t>
      </w:r>
      <w:proofErr w:type="spellStart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légijárművek</w:t>
      </w:r>
      <w:proofErr w:type="spellEnd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a fentiekben meghatározott légteret csak az </w:t>
      </w:r>
      <w:proofErr w:type="spellStart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Lt</w:t>
      </w:r>
      <w:proofErr w:type="spellEnd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. 7. §</w:t>
      </w:r>
      <w:proofErr w:type="spellStart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-ában</w:t>
      </w:r>
      <w:proofErr w:type="spellEnd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meghatározott engedély birtokában vehetik igénybe.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 xml:space="preserve">2.2. </w:t>
      </w:r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RUTOL </w:t>
      </w:r>
      <w:proofErr w:type="spellStart"/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Box</w:t>
      </w:r>
      <w:proofErr w:type="spellEnd"/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6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2.2.1.</w:t>
      </w:r>
      <w:r w:rsidRPr="00805F2A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 xml:space="preserve"> A </w:t>
      </w:r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480217N 0184930E – 475729N 0183036E – 475117N 0182910E – 474551N 0182754E földrajzi koordináták és Budapest FIR határa által bezárt terület C osztályú ellenőrzött légtérnek minősül FL090 (2750 m STD) magasságtól FL195 (5950 m STD) magasságig, ahol a légiforgalmi irányító, a repüléstájékoztató és a riasztó szolgálat ellátásáért Budapest ATS központ a felelős.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6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2.2.2. A fentiekben meghatározott légtéren belül a kutató- és mentőtevékenység koordinálása és végzése az illetékes szlovák hatóságok feladata.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3. Közös felhasználású légterek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3.1. Előzetes koordinációs légterek</w:t>
      </w:r>
    </w:p>
    <w:tbl>
      <w:tblPr>
        <w:tblW w:w="10335" w:type="dxa"/>
        <w:tblInd w:w="-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1807"/>
        <w:gridCol w:w="1463"/>
        <w:gridCol w:w="1222"/>
        <w:gridCol w:w="4072"/>
        <w:gridCol w:w="1142"/>
        <w:gridCol w:w="45"/>
      </w:tblGrid>
      <w:tr w:rsidR="00805F2A" w:rsidRPr="00805F2A" w:rsidTr="00805F2A">
        <w:tc>
          <w:tcPr>
            <w:tcW w:w="0" w:type="auto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</w:t>
            </w:r>
          </w:p>
        </w:tc>
      </w:tr>
      <w:tr w:rsidR="00805F2A" w:rsidRPr="00805F2A" w:rsidTr="00805F2A">
        <w:tc>
          <w:tcPr>
            <w:tcW w:w="0" w:type="auto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Légtér azonosítója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Neve / oldalhatárai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Felső / alsó határa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Megjegyzés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LHEPCA01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LIMA WEST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FL245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(7450 m STD)/10000’ (3050 m STD)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465105N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0162126E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463352N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0180006E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460854N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0180425E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460445N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0172645E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462256N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0170114E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462930N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0163702E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464101N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0162522E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465105N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0162126E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LHEPCA02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LIMA SOUTH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 245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(7450 m STD)/10000’ (3050 m STD)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470342N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0192349E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470241N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0200428E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465559N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0200729E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464943N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0203740E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463203N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0202335E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463728N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0194717E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470342N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0192349E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LHEPCA03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LIMA SOUTH-EAST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 245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(7450 m STD)/10000’ (3050 m STD)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464943N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0203740E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463943N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0211234E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462319N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0210540E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462140N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0205519E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462648N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0195641E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463728N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0194717E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463203N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0202335E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464943N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0203740E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LHEPCA04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LIMA EAST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 245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(7450 m STD)/10000’ (3050 m STD)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481115N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0202525E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0213339E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472201N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0214313E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0213301E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470506N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0212808E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0201605E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475800N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0195615E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481115N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0202525E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3.2. Csökkentett koordinációs légterek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shd w:val="clear" w:color="auto" w:fill="FFFFFF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LHERCA01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UNIFORM SOUTH-WEST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UNL / FL 245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(7450 m STD)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463352N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0180006E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462829N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0184129E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460259N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0190529E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460259N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0184005E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455737N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0182351E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455529N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0175254E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460445N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0172645E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463352N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0180006E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LHERCA02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UNIFORM WEST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UNL / FL 245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(7450 m STD)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464210N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0164659E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463352N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0180006E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460445N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0172645E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463605N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0164210E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464210N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0164659E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LHERCA03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UNIFORM EAST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UNL / FL245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(7450 m STD)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475756N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0210710E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471911N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0214017E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0213301E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465050N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0211821E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471548N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0203051E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0201605E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474125N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0200756E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475756N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0210710E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20" w:line="240" w:lineRule="auto"/>
              <w:ind w:left="18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hu-H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220" w:line="240" w:lineRule="auto"/>
        <w:ind w:left="18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3.3. További szabályok:</w:t>
      </w:r>
    </w:p>
    <w:p w:rsidR="00805F2A" w:rsidRPr="00805F2A" w:rsidRDefault="00805F2A" w:rsidP="00805F2A">
      <w:pPr>
        <w:spacing w:before="100" w:beforeAutospacing="1" w:after="220" w:line="240" w:lineRule="auto"/>
        <w:ind w:left="18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>A közös felhasználású légterek működésének idejét és rendjét Budapest ATS központ és a légvédelmi irányító szolgálat biztosításáért felelős katonai szervezet vezetője együttműködési megállapodásban rögzíti.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220" w:line="240" w:lineRule="auto"/>
        <w:ind w:right="220"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III. NEM ELLENŐRZÖTT LÉGTEREK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220" w:line="240" w:lineRule="auto"/>
        <w:ind w:left="720" w:right="220" w:hanging="4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1.    TIZ légterek</w:t>
      </w:r>
    </w:p>
    <w:tbl>
      <w:tblPr>
        <w:tblW w:w="10290" w:type="dxa"/>
        <w:tblInd w:w="-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2105"/>
        <w:gridCol w:w="2185"/>
        <w:gridCol w:w="1281"/>
        <w:gridCol w:w="4464"/>
      </w:tblGrid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Légtér azonosítója/Oldalhatárai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Felső/alsó határa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Megjegyzés</w:t>
            </w: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Békéscsaba TIZ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4000’ (1200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„F”) Közzétett üzemidő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465341N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0212325E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464613N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0212426E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463747N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0212055E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Országhatár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462849N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0211712E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462629N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0211307E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462529N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0205740E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463510N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0205309E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465233N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0210554E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465341N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0212325E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Börgönd TIZ1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2000’ (600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„F”) Közzétett üzemidő szerint csak Börgönd TIZ2 és TIZ3 légterekkel együtt működhet.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471301N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0181832E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471833N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0182354E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471842N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0183545E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465707N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0183721E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465448N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0182729E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465523N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0181838E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470933N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0181924E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471301N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0181832E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Börgönd TIZ2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7500’ (2300 m) AMSL/2000’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(600 m)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„F”) Közzétett üzemidő szerint csak Börgönd TIZ1 és TIZ3 légterekkel együtt működhet.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471301N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0181832E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472148N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0181621E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472147N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0183628E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470908N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0184432E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471301N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0181832E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Börgönd TIZ3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9500’ (2900 m) AMSL/2000’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(600 m)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„F”) Közzétett üzemidő szerint csak Börgönd TIZ1 és TIZ2 légterekkel együtt működhet.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471301N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0181832E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470908N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0184432E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470623N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0184817E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465611N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0185125E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465054N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0183452E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465115N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0182246E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465523N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0181838E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470933N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0181924E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471301N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0181832E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Debrecen TIZ1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2000’ (600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„F”) Közzétett üzemidő szerint csak Debrecen TIZ2 és TIZ3 légtérrel együtt működhet.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473908N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0214744E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473338N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0215503E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471843N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0213038E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472433N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0212252E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473908N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0214744E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Debrecen TIZ2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9500’ (2900 m) AMSL/2000’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(600 m)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„F”) Közzétett üzemidő szerint csak Debrecen TIZ1 és TIZ3 légtérrel együtt működhet.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474127N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0215009E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473102N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0220059E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471020N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0214329E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471154N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0212611E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472402N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0211743E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473243N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0213243E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474127N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0215009E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Debrecen TIZ3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9500’ (2900 m) AMSL/5000’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(1500 m)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„F”) Közzétett üzemidő szerint csak Debrecen TIZ1 és TIZ2 légtérrel együtt működhet.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474718N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0213722E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474127N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0215009E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473243N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0213243E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0213339E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474718N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0213722E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Fertőszentmiklós TIZ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4000’ (1200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„F”) Közzétett üzemidő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km (2,7 NM) sugarú kör a 473500N 0165040E középpont körül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Nyíregyháza TIZ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4000’ (1200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„F”) Közzétett üzemidő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 km sugarú kör a 475856N 0214100E középpont körül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Pécs-Pogány TIZ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9500’ (2900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„F”) Közzétett üzemidő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454614N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0181508E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455106N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0182820E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461304N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0182154E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461402N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0181906E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460854N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0180424E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455347N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0175950E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454614N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0181508E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Pér TIZ</w:t>
            </w:r>
          </w:p>
        </w:tc>
        <w:tc>
          <w:tcPr>
            <w:tcW w:w="0" w:type="auto"/>
            <w:vMerge w:val="restart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9500’ (2900 m) AMSL/GND</w:t>
            </w:r>
          </w:p>
        </w:tc>
        <w:tc>
          <w:tcPr>
            <w:tcW w:w="0" w:type="auto"/>
            <w:vMerge w:val="restart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„F”) Közzétett üzemidő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474906N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0173651E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474449N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0173000E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0172918E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0173554E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0174154E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0180954E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473521N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0181527E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474419N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0181530E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Országhatár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474906N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0173651E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Sármellék TIZ1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2000’ (600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„F”) Közzétett üzemidő szerint csak Sármellék TIZ2 légtérrel együtt működhet.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465232N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0170443E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465233N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0171252E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464035N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0171331E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463224N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0171903E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462847N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0171750E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462659N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0170752E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463919N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0170630E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465010N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0165907E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465232N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0170443E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Sármellék TIZ2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9500’ (2900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 xml:space="preserve">m) AMSL/2000’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(600 m)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 xml:space="preserve">(ICAO „F”) Közzétett üzemidő szerint csak Sármellék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TIZ1 légtérrel együtt működhet.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465211N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0164912E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465233N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0171252E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463423N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0171944E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462847N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0171750E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462539N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0170031E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465211N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0164912E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Szeged TIZ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4000’ (1200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„F”) Közzétett üzemidő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462300N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0200000E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462300N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0201300E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461500N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0201300E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461217N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0200526E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461500N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0200000E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462300N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0200000E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Tököl TIZ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3500’ (1050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„F”) Közzétett üzemidő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472257N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0185724E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472140N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0190505E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471556N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0185907E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472014N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0185339E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472257N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0185724E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20" w:line="240" w:lineRule="auto"/>
              <w:ind w:left="720" w:hanging="4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    Műrepülő légterek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Légtér azonosítója/Oldalhatárai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Felső/alsó határa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Megjegyzés</w:t>
            </w: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LHSA1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6000’ (1850 m) AMSL/3000’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(900 m)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Csak műrepülés céljára.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 xml:space="preserve">A légteret munkanapokon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 xml:space="preserve">09.00 óra (LT) és 18.00 óra (LT) között, pihenő- és munkaszüneti napokon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 xml:space="preserve">09.00 óra (LT) és 12.00 óra (LT) között, valamint 15.00 óra (LT) és 18.00 óra (LT) között lehet igénybe venni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a Repüléstájékoztató Központ hozzájárulásával.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472633N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0184454E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472403N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0184854E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472703N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0184754E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472703N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0184624E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472633N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0184454E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20" w:line="240" w:lineRule="auto"/>
              <w:ind w:left="720" w:hanging="4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    Vitorlázó- és siklórepülések céljára kijelölt légterek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Légtér azonosítója/Oldalhatárai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Felső/alsó határa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Megjegyzés</w:t>
            </w: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LHSG1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2500’ (750 m) AMSL/GND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3500’ (1050 m) AMSL/2500’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(750 m)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„G” a koordinált légtér kivételével) Csak VFR repülések számára.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Napnyugtáig igényelhető. Elsősorban vitorlázórepülés céljára. A kezdés, befejezés időpontját és az igénybe vehető magasságot a Budapest ATS Központ határozza meg.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473720N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0185425E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473302N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0185909E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473220N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0185858E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0185300E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473720N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0185425E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LHSG2/S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3500’ (1050 m) AMSL/GND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6500’ (2000 m) AMSL/3500’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(1050 m)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„G” a koordinált légtér kivételével) Csak VFR repülések számára.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Napnyugtáig igényelhető. Elsősorban siklórepülés céljára. A kezdés, befejezés időpontját és az igénybe vehető magasságot a Budapest ATS Központ határozza meg.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0185300E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473220N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0185858E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473002N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0185812E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472931N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0185846E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0190047E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472525N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0185940E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472519N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0185531E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472636N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0185717E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473328N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0184606E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473500N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0185300E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LHSG2/V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3500’ (1050 m) AMSL/GND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6500’ (2000 m) AMSL/3500’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(1050 m)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„G” a koordinált légtér kivételével) Csak VFR repülések számára.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Elsősorban vitorlázórepülés céljára. A kezdés, befejezés időpontját és az igénybe vehető magasságot a Budapest ATS Központ határozza meg.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0185300E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473220N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0185858E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473002N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0185812E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472931N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0185846E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0190047E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472525N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0185940E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472519N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0185531E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472636N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0185717E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473328N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0184606E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473500N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0185300E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LHSG3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4500’ (1350 m) AMSL/GND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6500’ (2000 m) AMSL/4500’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(1350 m)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„G” a koordinált légtér kivételével) Csak VFR repülések számára.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Elsősorban vitorlázórepülés céljára. A kezdés, befejezés időpontját és az igénybe vehető magasságot a Budapest ATS Központ határozza meg.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473328N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0184606E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472636N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0185717E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472519N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0185531E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472516N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0185346E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473233N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0184156E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473328N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0184606E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LHSG10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4500’ (1350 m) AMSL/GND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6500’ (2000 m) AMSL/4500’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(1350 m)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„G” a koordinált légtér kivételével) Csak VFR repülések számára.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Elsősorban vitorlázórepülés céljára. A kezdés, befejezés időpontját és az igénybe vehető magasságot a Budapest ATS Központ határozza meg.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474527N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0183705E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473722N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0184005E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474723N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0185152E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474750N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0184351E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Országhatár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474527N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0183705E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LHSG20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2000’ (600 m) AMSL/GND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3000’ (900 m) AMSL/2000’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(600 m)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„G” a koordinált légtér kivételével) Csak VFR repülések számára.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Elsősorban vitorlázórepülés céljára. A kezdés, befejezés időpontját és az igénybe vehető magasságot a Budapest ATS Központ határozza meg.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473900N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0190300E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473800N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0192100E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473600N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0191030E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473700N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0190400E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473900N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0190300E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LHSG20A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4000’ (1200 m) AMSL/2000’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(600 m)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Elsősorban vitorlázórepülés céljára. A kezdés, befejezés időpontját és az igénybe vehető magasságot a Budapest ATS Központ határozza meg.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km sugarú kör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a 473704N 0190836E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középpont körül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LHSG21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2500’ (750 m) AMSL/GND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5000’ (1500 m) AMSL/2500’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(750 m)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„G” a koordinált légtér kivételével) Csak VFR repülések számára.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Elsősorban vitorlázórepülés céljára. A kezdés, befejezés időpontját és az igénybe vehető magasságot a Budapest ATS Központ határozza meg.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0190430E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473948N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0194515E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473800N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0192100E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473900N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0190300E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474100N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0190430E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LHSG22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3000’ (900 m) AMSL/GND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6500’ (2000 m) AMSL/3000’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(900 m)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„G” a koordinált légtér kivételével) Csak VFR repülések számára.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Elsősorban vitorlázórepülés céljára. A kezdés, befejezés időpontját és az igénybe vehető magasságot a Budapest ATS Központ határozza meg.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474636N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0190905E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0194053E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473948N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0194515E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0190430E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474636N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0190905E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LHSG23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6500’ (2000 m) AMSL/GND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7500’ (2300 m)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 xml:space="preserve">AMSL/6500’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(2000 m)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(ICAO „G” a koordinált légtér kivételével) Csak VFR repülések számára.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Elsősorban vitorlázórepülés céljára. A kezdés, befejezés időpontját és az igénybe vehető magasságot a Budapest ATS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Központ határozza meg.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475547N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0193148E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0194053E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474636N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0190905E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475547N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0193148E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>12.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LHSG24 (Hullám légtér)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FL285 (8700 m STD)/GND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Hullámrepülés céljára. A kezdés, befejezés időpontját és az igénybe vehető magasságot a Budapest ATS Központ határozza meg.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474946N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0185738E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474340N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0191445E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473900N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0190300E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474946N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0185738E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LHSG25 (Hullám légtér)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FL285 (8700 m STD)/GND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Koordinált légtér: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Hullámrepülés céljára. A kezdés, befejezés időpontját és az igénybe vehető magasságot a Budapest ATS Központ határozza meg.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480000N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0190800E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474340N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0191445E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474946N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0185738E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475300N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0185600E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480000N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0190800E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LHSG30 (Hullám légtér)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FL285 (8700 m STD)/GND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(ICAO „G”) Szeptember 15. és május 15. között napkeltétől napnyugtáig, csak VFR repülések számára. Hullámrepülés céljára. Budapest ATS Központ engedélyével vehető igénybe.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475730N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0194200E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475700N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0200120E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475000N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0200700E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474430N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0194600E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474930N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0193830E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475730N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0194200E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720" w:hanging="4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4.    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Drop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Zone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légterek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Légtér azonosítója/Oldalhatárai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Felső/alsó határa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80" w:after="8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Megjegyzés</w:t>
            </w: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LHSDZLHSK/Kiliti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Skydive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Balaton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FL155 (4700 m STD)/GND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11,11 km (6 NM) sugarú kör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a 465119N 0180551E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középpont körül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LHSDZLHDV/Dunaújváros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FL135 (4100 m STD)/GND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km (2,7 NM) sugarú kör a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465318N 0185438E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középpont körül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LHSDZLHTL/Tököl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FL145 (4400 m STD)/3500’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Csak Tököl TIZ légtérrel együtt működhet.</w:t>
            </w:r>
          </w:p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LHSDZLHGD/Gödöllő légtérrel egyidejűleg nem működhet.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3,15 km (1,7 NM)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 xml:space="preserve">sugarú kör a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472037N 0185909E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középpont körül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LHSDZLHNY/Nyíregyháza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FL155 (4700 m)/4000’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(1200 m)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Csak Nyíregyháza TIZ légtérrel együtt működhet.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 km (5,4 NM) sugarú kör a 475856N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0214100E középpont körül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LHSDZLHKV/Kaposújlak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FL165 (5050 m)/GND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463100N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0173400E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463100N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0174700E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461800N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0174700E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461800N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0173400E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463100N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0173400E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LHSDZLHMP/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Matkópuszta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FL145 (4400 m)/GND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5,556 km (3 NM) sugarú kör a 464758N 0194102E középpont körül Kecskemét MCTR légtér átfedő részének kizárásával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LHSDZLHKH/Kiskunfélegyháza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FL135 (4100 m STD)/GND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464600N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0194546E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464800N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0195100E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464558N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0195533E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464200N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0195600E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464600N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0194546E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LHSDZLHBD/Börgönd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FL155 (4700 m STD)/GND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471037N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0182857E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470619N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0182317E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470145N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0182636E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470237N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0183147E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470840N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0183425E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471037N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0182857E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LHB24 Velencei tó, Dinnyés 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környezetvédelmi szempontból korlátozott légtér átfedő részének kizárásával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LHSDZLHGD/Gödöllő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FL145 (4400 m STD)/GND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LHSDZLHTL/Tököl légtérrel egyidejűleg nem működhet.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km (1 NM) sugarú kör a 473425N 0191957E középpont körül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LHSDZLHKA/Kalocsa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FL135 (4100 m STD)/GND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463356N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0185419E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463435N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0185817E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463118N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0190123E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463000N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0185519E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463356N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0185419E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LHSDZLHBC/Békéscsaba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FL155 (4700 m STD)/4000’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(1200 m)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Csak Békéscsaba TIZ légtérrel együtt működhet.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km (3,8 NM) sugarú kör a 464036N 0210938E középpont körül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LHSDZLHHO/Hajdúszoboszló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FL145 (4400 m STD)/GND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472810N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0212450E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472228N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0211500E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472733N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0211500E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472942N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0211839E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472810N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0212450E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LHSDZLHKI/Kiskőrös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3500’ (1050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463939N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0191442E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463914N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0191511E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463854N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0191434E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463919N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0191403E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463939N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0191442E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LHSDZLHSZ/Szentes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FL115 (3500 m STD)/GND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km (1 NM) sugarú kör a 463642N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0201700E középpont körül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LHSDZLHPR/Pér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FL125 (3800 m STD)/9500’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(2900 m STD) AMSL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Csak Pér TIZ légtérrel együtt működhet.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7,4 km (4 NM) sugarú kör a 473738N 0174830E középpont körül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LHSDZLHMC/Miskolc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FL145 (4400 m STD)/GND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5 km (2,7 NM) sugarú kör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 xml:space="preserve">a 480754N 0204730E középpont körül az 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LHB32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Bükk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környezetvédelmi szempontból korlátozott légtér átfedő részének kizárásával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LHSDZLHBK/Balatonkeresztúr</w:t>
            </w:r>
          </w:p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3 km (1,6 NM) sugarú kör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464144 0172340 középpont körül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FL145 (4400 m STD)/GND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LHSDZLHGR/Gyúró</w:t>
            </w:r>
          </w:p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km sugarú kör 472339N</w:t>
            </w:r>
          </w:p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0184518E középpont körül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6500’ (2000 m) AMSL/GND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</w:tbl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6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lastRenderedPageBreak/>
        <w:t>IV.</w:t>
      </w:r>
      <w:r w:rsidRPr="00805F2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IDŐSZAKOSAN KORLÁTOZOTT LÉGTEREK (TRA)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220" w:line="240" w:lineRule="auto"/>
        <w:ind w:left="660" w:hanging="4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1.    Időszakosan korlátozott légterek</w:t>
      </w:r>
    </w:p>
    <w:tbl>
      <w:tblPr>
        <w:tblW w:w="10290" w:type="dxa"/>
        <w:tblInd w:w="-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1279"/>
        <w:gridCol w:w="1004"/>
        <w:gridCol w:w="1084"/>
        <w:gridCol w:w="1759"/>
        <w:gridCol w:w="4912"/>
      </w:tblGrid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60" w:after="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60" w:after="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60" w:after="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60" w:after="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60" w:after="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Légtér 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azonosítója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60" w:after="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Neve / oldalhatárai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60" w:after="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Felső / alsó határa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60" w:after="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Megjegyzés</w:t>
            </w: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LHTRA11A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PAPA ALPHA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FL125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(3800 m STD) / GND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0175015E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0181529E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471331N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0181507E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0175900E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472959N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0175015E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LHTRA11B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PAPA BRAVO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9500’ (2900 m) AMSL / 4000’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(1200 m) AMSL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0175900E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471331N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0181507E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470212N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0181457E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465529N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0175135E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470646N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0174335E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471259N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0175900E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LHTRA11C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PAPA CHARLIE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4000’ (1200 m) AMSL / GND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0175900E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471331N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0181507E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470212N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0181457E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465529N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0175135E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470646N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0174335E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471259N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0175900E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KUNSAG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FL115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(3500 m STD) / GND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465945N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0190242E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470403N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0191630E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464938N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0192954E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463959N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0192954E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463957N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0192213E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465945N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0190242E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TISZA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FL145 (4400 m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STD) / 9500’ (2900 m) AMSL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472212N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0200910E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472038N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0201743E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471829N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0202929E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471045N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0202532E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470008N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0202008E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465401N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0201703E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465559N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0200729E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470241N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0200428E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0195953E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472212N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0200910E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LHTRA14A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MEZO ALPHA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4500’ (1350 m) AMSL / GND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471829N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0202929E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0204529E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470610N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0204314E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471045N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0202532E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471829N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0202929E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LHTRA14B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MEZO BRAVO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4500’ (1350 m) AMSL / GND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471045N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0202532E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470610N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0204314E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465613N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0203951E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470008N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0202008E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471045N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0202532E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LHTRA14C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MEZO CHARLIE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4500’ (1350 m) AMSL / GND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470008N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0202008E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465613N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0203951E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464943N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0203740E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465401N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0201703E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470008N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0202008E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LHTRA15A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SZARVAS ALPHA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9500’ (2900 m) AMSL / 4500’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(1350 m) AMSL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471829N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0202929E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0204529E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470610N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0204314E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471045N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0202532E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471829N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0202929E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>11.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LHTRA15B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SZARVAS BRAVO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9500’ (2900 m) AMSL / 4500’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(1350 m) AMSL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471045N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0202532E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470610N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0204314E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465613N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0203951E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470008N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0202008E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471045N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0202532E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LHTRA15C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SZARVAS CHARLIE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9500’ (2900 m) AMSL / 4500’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(1350 m) AMSL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470008N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0202008E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465613N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0203951E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464943N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0203740E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465401N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0201703E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470008N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0202008E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ARPAD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FL115 (3500 m STD) / GND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464943N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0203740E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464505N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0205357E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462940N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0204358E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463203N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0202335E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464943N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0203740E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LHTRA21A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WEST ALPHA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FL245 (7450 m STD) / 9500’ (2900 m) AMSL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465105N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0162126E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463352N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0180006E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460854N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0180425E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460445N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0172645E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462256N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0170114E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462930N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0163702E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464101N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0162522E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465105N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0162126E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LHTRA21B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WEST BRAVO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FL215 (6550 m STD) / FL135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(4100 m STD)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Kizárólag az LHTRA21A és LHTRA21C légterekkel együtt vehető igénybe.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465105N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0162126E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464502N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0175809E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463352N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0180006E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465105N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0162126E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LHTRA21C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WEST CHARLIE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FL175 (5350 m STD) / FL135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(4100 m STD)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Kizárólag az LHTRA21A és LHTRA21B légterekkel együtt vehető igénybe.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464502N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0175809E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463726N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0181335E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455737N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0182351E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455529N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0175254E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460445N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0172645E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460854N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0180425E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464502N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0175809E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LHTRA21D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WEST DELTA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9500’ (2900 m) AMSL/ 4000’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(1200 m) AMSL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462658N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0172525E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461447N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0175841E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455529N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0175254E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460445N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0172645E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462256N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0170114E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462658N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0172525E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18.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LHTRA21E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WEST ECHO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4000’ (1200 m) AMSL / GND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462658N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0172525E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461447N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0175841E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455529N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0175254E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460445N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0172645E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462256N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0170114E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462658N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0172525E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LHTRA22A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SOUTH ALPHA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FL175 (5350 m STD) / FL125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(3800 m STD)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470342N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0192349E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470241N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0200428E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465559N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0200729E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464943N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0203740E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463203N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0202335E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463728N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0194717E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470342N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0192349E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LHTRA22B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SOUTH BRAVO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FL175 (5350 m STD) / 9500’ (2900 m) AMSL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464943N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0203740E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463943N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0211234E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462319N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0210540E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462140N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0205519E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462648N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0195641E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463728N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0194717E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463203N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0202335E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464943N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0203740E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LHTRA22C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SOUTH CHARLIE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FL245 (7450 m STD) / FL175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(5350 m STD)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LHBP érkező forgalmának védelme érdekében a légtér igénybevételének különleges eljárásait a polgári és a katonai fél együttműködési eljárásban rögzíti.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470342N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0192349E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470241N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0200428E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465559N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0200729E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464943N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0203740E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463943N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0211234E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462319N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0210540E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462140N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0205519E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462648N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0195641E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470342N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0192349E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LHTRA22D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SOUTH DELTA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FL145 (4400 m STD) / 9500’ (2900 m) AMSL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465945N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0190242E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462143N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0193952E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461429N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0190859E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463056N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0184947E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463337N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0185631E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463909N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0185202E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463600N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0184405E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464851N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0182835E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465945N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0190242E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23.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LHTRA22E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SOUTH ECHO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FL125 (3800 m STD) / 9500’ (2900 m) AMSL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463957N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0192213E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463959N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0192954E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463728N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0194717E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462648N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0195641E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462143N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0193952E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463957N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0192213E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24.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LHTRA22F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SOUTH FOXTROT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9500’ (2900 m) AMSL / 4000’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(1200 m) AMSL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465046N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0191134E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462143N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0193952E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461512N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0191156E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464352N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0184811E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465046N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0191134E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LHTRA23A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EAST ALPHA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FL245 (7450 m STD) / 9500’ (2900 m) AMSL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481115N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0202525E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0213339E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472201N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0214313E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0213301E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470506N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0212808E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0201605E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475800N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0195615E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481115N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0202525E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LHTRA23B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EAST BRAVO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FL175 (5350 m STD) / FL135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(4100 m STD)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Kizárólag az LHTRA23A és LHTRA23C légterekkel együtt vehető igénybe.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472201N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0214313E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471125N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0214729E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470219N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0213649E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465152N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0213027E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471548N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0203054E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0201605E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470506N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0212808E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0213301E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472201N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0214313E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LHTRA23C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EAST CHARLIE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FL175 (5350 m STD) / FL135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(4100 m STD)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Kizárólag az LHTRA23A és LHTRA23B légterekkel együtt vehető igénybe.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475800N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0195615E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480710N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0195452E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481757N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0202718E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475845N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0212810E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0213339E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481115N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0202525E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475800N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0195615E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28.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LHTRA23D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EAST DELTA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9500’ (2900 m) AMSL / 4000’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(1200 m) AMSL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481115N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0202525E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475018N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0212203E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472252N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0210213E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474125N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0200756E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475800N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0195615E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481115N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0202525E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29.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LHTRA23E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EAST ECHO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4000’ (1200 m) AMSL / GND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481115N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0202525E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475018N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0212203E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472252N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0210213E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474125N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0200756E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475800N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0195615E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481115N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0202525E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LHTRA31A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UPPER WEST ALPHA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FL285 (8700 m STD) / FL245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(7450 m STD)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463352N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0180006E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462829N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0184129E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461000N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0190529E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460259N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0184005E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455737N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0182351E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455529N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0175254E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460445N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0172645E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463352N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0180006E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LHTRA31B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UPPER WEST BRAVO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FL285 (8700 m STD) / FL245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(7450 m STD)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464210N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0164659E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463352N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0180006E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460445N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0172645E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463605N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0164210E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464210N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0164659E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LHTRA32A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UPPER EAST ALPHA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FL305 (9300 m STD) / FL245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(7450 m STD)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 Az LHTRA32A és LHTRA33A légterekben történő egyidejű működés nem engedélyezett.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2. Légi utántöltés céljára FL245 (7450 m STD) és FL285 (8700 m STD) között vehető igénybe.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475756N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0210710E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471911N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0214017E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0213301E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465050N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0211821E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471548N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0203051E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0201605E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474125N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0200756E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475756N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0210710E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LHTRA32B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UPPER EAST BRAVO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FL305 (9300 m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STD) / FL245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(7450 m STD)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 xml:space="preserve">1. Az LHTRA32B és LHTRA33B légterekben történő egyidejű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működés nem engedélyezett.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2. Légi utántöltés céljára FL245 (7450 m STD) és FL285 (8700 m STD) között vehető igénybe.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480810N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0214510E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475243N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0221532E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471911N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0214017E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475756N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0210710E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480810N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0214510E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34.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LHTRA33A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TOP EAST ALPHA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FL420 (12800 m STD) / FL365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(11100 m STD)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LHTRA32A és LHTRA33A légterekben történő egyidejű működés nem engedélyezett.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475756N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0210710E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471911N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0214017E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0213301E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465050N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0211821E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471548N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0203051E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0201605E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474125N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0200756E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475756N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0210710E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LHTRA33B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TOP EAST BRAVO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FL420 (12800 m STD) / FL365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(11100 m STD)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LHTRA32B és LHTRA33B légterekben történő egyidejű működés nem engedélyezett.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480810N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0214510E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475243N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0221532E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471911N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0214017E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475756N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0210710E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480810N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0214510E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Mar>
              <w:top w:w="15" w:type="dxa"/>
              <w:left w:w="13" w:type="dxa"/>
              <w:bottom w:w="15" w:type="dxa"/>
              <w:right w:w="1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hu-HU"/>
              </w:rPr>
              <w:t> </w:t>
            </w:r>
          </w:p>
        </w:tc>
        <w:tc>
          <w:tcPr>
            <w:tcW w:w="0" w:type="auto"/>
            <w:gridSpan w:val="5"/>
            <w:tcMar>
              <w:top w:w="15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 További szabályok:</w:t>
            </w:r>
          </w:p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line="240" w:lineRule="auto"/>
              <w:ind w:left="560"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2.1. A polgári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légiforgalom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a jelzett magasságtartományon kívüli első iránymagasságot használhatja.</w:t>
            </w:r>
          </w:p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100" w:line="240" w:lineRule="auto"/>
              <w:ind w:left="560"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2.2. Az időszakosan korlátozott légterek (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TRA-k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 munkanapokon legkorábban napkelte előtt 30 perccel, legkésőbb pedig helyi idő szerint 24.00 óráig, a munkaszüneti napot, illetve ünnepnapot megelőző munkanapokon legkésőbb helyi idő szerint 17.00 óráig vehetőek igénybe.</w:t>
            </w:r>
          </w:p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0" w:line="240" w:lineRule="auto"/>
              <w:ind w:left="560"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2.3. Az LHTRA 13, 14A, 14B, 14C és 15A, 15B, 15C kivételével valamennyi időszakosan korlátozott légtérben a Magyar Honvédség vagy más szövetséges fegyveres erő kijelölt katonai szervezete légvédelmi irányító szolgálatot biztosít. Az LHTRA 13, 14A, 14B, 14C és 15A, 15B, 15C légterek a szolnoki katonai légiforgalmi irányító szolgálat illetékességi körzetei.</w:t>
            </w:r>
          </w:p>
        </w:tc>
      </w:tr>
    </w:tbl>
    <w:p w:rsidR="00805F2A" w:rsidRPr="00805F2A" w:rsidRDefault="00805F2A" w:rsidP="00805F2A">
      <w:pP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3. melléklet a 26/2007. (III. 1.) GKM–HM–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KvVM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br/>
        <w:t>együttes rendelethez</w:t>
      </w:r>
      <w:bookmarkStart w:id="86" w:name="foot_87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instrText xml:space="preserve"> HYPERLINK "http://njt.hu/cgi_bin/njt_doc.cgi?docid=109565.347175" \l "foot87"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87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end"/>
      </w:r>
      <w:bookmarkEnd w:id="86"/>
    </w:p>
    <w:p w:rsidR="00805F2A" w:rsidRPr="00805F2A" w:rsidRDefault="00805F2A" w:rsidP="00805F2A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TILTOTT, KORLÁTOZOTT </w:t>
      </w:r>
      <w:proofErr w:type="gramStart"/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ÉS</w:t>
      </w:r>
      <w:proofErr w:type="gramEnd"/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VESZÉLYES LÉGTEREK</w:t>
      </w:r>
    </w:p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22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1.    Tiltott légterek</w:t>
      </w:r>
    </w:p>
    <w:tbl>
      <w:tblPr>
        <w:tblW w:w="10275" w:type="dxa"/>
        <w:tblInd w:w="-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"/>
        <w:gridCol w:w="1032"/>
        <w:gridCol w:w="4797"/>
        <w:gridCol w:w="2562"/>
        <w:gridCol w:w="1696"/>
      </w:tblGrid>
      <w:tr w:rsidR="00805F2A" w:rsidRPr="00805F2A" w:rsidTr="00805F2A">
        <w:tc>
          <w:tcPr>
            <w:tcW w:w="0" w:type="auto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</w:t>
            </w:r>
          </w:p>
        </w:tc>
      </w:tr>
      <w:tr w:rsidR="00805F2A" w:rsidRPr="00805F2A" w:rsidTr="00805F2A">
        <w:tc>
          <w:tcPr>
            <w:tcW w:w="0" w:type="auto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Légtér 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azonosítója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Neve/oldalhatárai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Felső/alsó határa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Veszély</w:t>
            </w:r>
          </w:p>
        </w:tc>
      </w:tr>
      <w:tr w:rsidR="00805F2A" w:rsidRPr="00805F2A" w:rsidTr="00805F2A">
        <w:tc>
          <w:tcPr>
            <w:tcW w:w="0" w:type="auto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LHP1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Paks</w:t>
            </w:r>
          </w:p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km sugarú kör a 463443N 0185110E középpont körül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FL195 (5950 m STD) / GND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Atomerőmű.</w:t>
            </w:r>
          </w:p>
        </w:tc>
      </w:tr>
      <w:tr w:rsidR="00805F2A" w:rsidRPr="00805F2A" w:rsidTr="00805F2A">
        <w:tc>
          <w:tcPr>
            <w:tcW w:w="0" w:type="auto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LHP2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Csillebérc</w:t>
            </w:r>
          </w:p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0,5 km sugarú kör a 472923N 0185708E középpont körül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3500’ (1050 m) AMSL / GND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Kutató atomreaktor.</w:t>
            </w:r>
          </w:p>
        </w:tc>
      </w:tr>
    </w:tbl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220" w:line="240" w:lineRule="auto"/>
        <w:ind w:left="96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2.    Korlátozott légterek</w:t>
      </w:r>
    </w:p>
    <w:tbl>
      <w:tblPr>
        <w:tblW w:w="10275" w:type="dxa"/>
        <w:tblInd w:w="-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1316"/>
        <w:gridCol w:w="1645"/>
        <w:gridCol w:w="1795"/>
        <w:gridCol w:w="1850"/>
        <w:gridCol w:w="3414"/>
      </w:tblGrid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Légtér azonosítója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Légtér neve/oldalhatárai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Felső/alsó határa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Korlátozás</w:t>
            </w: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LHR1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Budapest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3500’ (1050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légiközlekedési hatóság engedélyével vehető igénybe.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473059N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0185828E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473055N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0190118E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473054N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0190159E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473053N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0190237E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473038N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0190321E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473022N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0190325E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472941N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0190336E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472859N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0190147E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0190047E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472931N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0185846E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473002N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0185812E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473059N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0185828E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LHR1A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Budapest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3500’ (1050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légiközlekedési hatóság engedélyével vehető igénybe.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473154N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0185620E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473154N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0185756E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473121N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0185756E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473121N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0185620E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473154N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0185620E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LHR4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Zalaegerszeg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1 km sugarú kör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a 464816N 0163720E középpont körül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 xml:space="preserve">7500’ (2300 m)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AMSL/GND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 xml:space="preserve">250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kt-nál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(IAS) kisebb sebességű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számára.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LHR6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Százhalombatta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2 km sugarú kör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a 471702N 0185358E középpont körül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7500’ (2300 m) AMSL/GND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250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kt-nál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(IAS) kisebb sebességű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számára.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LHR8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Kazincbarcika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2,5 km sugarú kör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a 481429N 0203956E középpont körül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3500’ (1050 m) AMSL/GND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250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kt-nál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(IAS) kisebb sebességű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számára.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LHR9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Tiszaújváros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3 km sugarú kör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a 475413N 0210134E középpont körül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7500’ (2300 m) AMSL/GND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250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kt-nál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(IAS) kisebb sebességű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számára.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LHR10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Hajdúszoboszló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5 km sugarú kör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a 473154N 0212253E középpont körül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7500’ (2300 m) AMSL/GND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250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kt-nál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(IAS) kisebb sebességű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számára.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LHR12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Sajóbábony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1,5 km sugarú kör a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481003N 0204253E középpont körül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7500’ (2300 m) AMSL/GND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250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kt-nál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(IAS) kisebb sebességű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számára.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LHR14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Algyő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3 km sugarú kör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a 461904N 0201246E középpont körül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7500’ (2300 m) AMSL/GND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250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kt-nál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(IAS) kisebb sebességű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számára.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LHR15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Dunaújváros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km sugarú kör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a 465703N 0185554E középpont körül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7500’ (2300 m) AMSL/GND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250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kt-nál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(IAS) kisebb sebességű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számára.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LHR16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Szolnok-Tószeg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2 km sugarú kör a 470804N 0200753E középpont körül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7500’ (2300 m) AMSL/GND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250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kt-nál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(IAS) kisebb sebességű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számára.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LHR22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Pét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2 km sugarú kör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a 471003N 0180824E középpont körül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7500’ (2300 m) AMSL/GND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250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kt-nál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(IAS) kisebb sebességű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számára.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LHR29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Nyírtelek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2,5 km sugarú kör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a 480150N 0213827E középpont körül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2500’ (750 m) AMSL/GND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Polgári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számára.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LHR33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Hetényegyháza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2 km sugarú kör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a 465554N 0193555E középpont körül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2500’ (750 m) AMSL/GND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Polgári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számára.</w:t>
            </w: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LHR34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Táborfalva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3000’ (900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Polgári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számára.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470627N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0192534E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470317N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0192426E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470233N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0192733E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470548N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0192848E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470627N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0192534E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>17.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LHR35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Pusztavacs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2,5 km sugarú kör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a 470957N 0192806E középpont körül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2500’ (750 m) AMSL/GND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Polgári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számára.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LHR36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Pusztaederics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2,5 km sugarú kör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a 463925N 0164740E középpont körül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7500’ (2300 m) AMSL/GND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250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kt-nál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(IAS) kisebb sebességű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számára.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LHR37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Zsana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2,5 km sugarú kör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a 462525N 0194200E középpont körül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7500’ (2300 m) AMSL/GND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250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kt-nál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(IAS) kisebb sebességű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számára.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LHR38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Kardoskút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4,5 km sugarú kör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a 462854N 0204423E középpont körül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7500’ (2300 m) AMSL/GND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250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kt-nál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(IAS) kisebb sebességű </w:t>
            </w:r>
            <w:proofErr w:type="spell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légijárművek</w:t>
            </w:r>
            <w:proofErr w:type="spellEnd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számára.</w:t>
            </w:r>
          </w:p>
        </w:tc>
      </w:tr>
    </w:tbl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220" w:line="240" w:lineRule="auto"/>
        <w:ind w:left="96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3.    Környezetvédelmi szempontból korlátozott légterek</w:t>
      </w:r>
    </w:p>
    <w:tbl>
      <w:tblPr>
        <w:tblW w:w="10275" w:type="dxa"/>
        <w:tblInd w:w="-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1316"/>
        <w:gridCol w:w="2011"/>
        <w:gridCol w:w="2193"/>
        <w:gridCol w:w="1219"/>
        <w:gridCol w:w="1728"/>
        <w:gridCol w:w="1477"/>
      </w:tblGrid>
      <w:tr w:rsidR="00805F2A" w:rsidRPr="00805F2A" w:rsidTr="00805F2A">
        <w:tc>
          <w:tcPr>
            <w:tcW w:w="0" w:type="auto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</w:t>
            </w:r>
          </w:p>
        </w:tc>
      </w:tr>
      <w:tr w:rsidR="00805F2A" w:rsidRPr="00805F2A" w:rsidTr="00805F2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Légtér azonosítója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Légtér neve/oldalhatárai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Felső határa 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Alsó határa: GND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Korlátozás ideje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Korlátozás indoka</w:t>
            </w:r>
          </w:p>
        </w:tc>
      </w:tr>
      <w:tr w:rsidR="00805F2A" w:rsidRPr="00805F2A" w:rsidTr="00805F2A">
        <w:tc>
          <w:tcPr>
            <w:tcW w:w="0" w:type="auto"/>
            <w:vMerge w:val="restart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Ócsa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1000’ (300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471843N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0191007E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471740N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0191339E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471451N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0191910E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471250N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0191626E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471843N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0191007E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Tószeg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1000’ (300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470818N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0200133E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470625N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0200713E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470241N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0200428E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470154N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0200920E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465802N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0200304E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470304N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0195208E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470818N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0200133E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Aggtelek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1000’ (300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483501N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0205041E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482446N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0204350E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482555N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0202607E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Országhatár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483427N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0205016E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LHB04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Zempléni-hg.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 km sugarú kör a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 xml:space="preserve">482530N 0212451E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középpont körül.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1000’ (300 m) AGL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Hevesi füves puszták I.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(Tisza-tó)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474156N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0204928E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473325N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0204342E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473531N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0203543E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474155N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0204322E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474156N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0204928E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LHB06A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Hevesi füves puszták II.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Március 1. – július 31. között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474826N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0210041E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474158N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0205911E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472841N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0203520E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472648N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0202534E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LHB06B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472723N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0201344E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1000’ (300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Augusztus 1. –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március 1. között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474430N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0201528E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474504N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0203314E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475318N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0204737E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474826N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0210041E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Hortobágy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474718N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0210751E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474200N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0212540E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471839N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0210656E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472500N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0204402E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474718N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0210751E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Bihari-sík I.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1000’ (300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471154N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0212611E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471037N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0214022E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471827N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0213052E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471831N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0212135E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471154N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0212611E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Bihari-sík II.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471834N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0211342E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470119N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0211405E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470043N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0213135E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470922N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0214153E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471037N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0214022E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471154N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0212611E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471831N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0212135E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471834N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0211342E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Alsó-Tisza-völgy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464459N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0195832E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464131N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0201302E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462310N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0201739E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462338N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0195959E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463723N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0195943E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463254N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0195304E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463547N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0195107E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464459N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0195832E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Csanádi puszták 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km sugarú kör a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 xml:space="preserve">462043N 0203820E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középpont körül.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1500’ (450 m) AGL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Kardoskút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4 km sugarú kör a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 xml:space="preserve">462824N 0203744E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középpont körül.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Gemenc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462317N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0184615E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462015N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0185620E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461526N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0185503E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460945N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0185637E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460205N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0184456E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460316N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0184306E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461854N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0185033E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462202N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0184439E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462317N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0184615E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Tapolcai-medence</w:t>
            </w: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1,5 km sugarú kör a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 xml:space="preserve">464853N 0172410E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középpont körül.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Tihany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465530N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0175103E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465546N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0175218E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465521N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0175341E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465418N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0175421E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465337N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0175236E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465425N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0175132E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465530N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0175103E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18.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Őrség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465824N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0161618E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465952N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0163907E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464323N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0163210E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464252N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0162223E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Országhatár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465824N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0161618E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Sárvíz-völgye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470149N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0183222E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464813N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0184116E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464653N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0183553E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470059N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0182606E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470149N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0183222E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Fertő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474052N 0164600E középpont körüli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 xml:space="preserve">7,6 km sugarú kör és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az országhatár által bezárt terület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LHB19A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Gerecse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474419N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0181530E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474338N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0181731E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474358N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0183115E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473415N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0183129E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473409N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0182237E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474000N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0181920E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474000N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0181703E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474146N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0181530E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474419N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0181530E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LHB19B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Tatai Öreg-tó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október 1.–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március 31. között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473647N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0182109E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473727N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0181857E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474000N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0181703E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474000N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0181920E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473647N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0182109E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>22.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Dél-Hanság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474235N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0170529E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474235N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0170530E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474307N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0171343E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474210N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0171342E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474006N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0170952E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473933N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0170818E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473847N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0170555E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473849N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0170149E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474204N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0170112E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474216N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0170226E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474230N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0170535E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474235N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0170529E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Fehér-tó, Barbacsi-tó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474300N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0172019E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474221N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0172425E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473624N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0172149E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473730N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0171641E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474300N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0172019E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Kőszegi-hg.</w:t>
            </w:r>
          </w:p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km sugarú, 472154N 0162856E középpontú kör magyar légtérbe eső területe.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25.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Kis-Balaton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1000’ (300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464303N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0171326E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464236N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0171748E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463820N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0171503E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464034N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0171335E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464303N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0171326E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lastRenderedPageBreak/>
              <w:t>26.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Velencei-tó, Dinnyés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471340N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0183522E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470704N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0183623E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470723N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0183139E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470948N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0183228E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471049N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0183137E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471308N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0183139E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471340N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0183522E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27.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Vértes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472942N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0183126E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472042N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0183044E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471840N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0181458E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472435N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0181329E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472907N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0182201E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472942N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0183126E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28.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Dunazug-hg., Börzsöny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Duna vonalában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(víztest felett):</w:t>
            </w:r>
          </w:p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november 1.–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június 30. között.</w:t>
            </w:r>
          </w:p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Duna vonalán kívül:</w:t>
            </w:r>
          </w:p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március 1.–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november 1. között.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480401N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0190608E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474833N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0190657E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473858N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0190406E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474036N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0184353E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474723N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0185152E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474937N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0185122E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Országhatár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480401N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0190608E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29.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Kiskunság - észak I.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1000’ (300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471155N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0190402E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471135N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0190402E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471022N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0190536E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470928N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0190739E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470616N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0190231E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470403N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0191630E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470354N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0192224E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471150N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0192150E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471155N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0190402E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30.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Kiskunság - észak II.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470616N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0190231E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465519N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0190144E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465604N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0192257E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470354N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0192224E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470403N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0191630E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470616N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0190231E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Kiskunság - dél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465342N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0190808E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465004N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0192716E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463639N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0191858E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464022N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0191351E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463334N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0191413E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463435N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0185817E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465342N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0190808E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Kelet-Cserhát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480336N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0194155E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475943N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0194848E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475132N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0193516E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475540N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0192835E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480336N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0194155E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Tarnavidék</w:t>
            </w:r>
            <w:proofErr w:type="spellEnd"/>
          </w:p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9 km sugarú kör </w:t>
            </w:r>
            <w:proofErr w:type="gram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</w:t>
            </w:r>
            <w:proofErr w:type="gramEnd"/>
          </w:p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480713N 0200833E</w:t>
            </w:r>
          </w:p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középpont körül.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34.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Bükk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481629N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0202402E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480608N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0204702E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475325N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0204119E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475631N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0201651E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481629N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0202402E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LHB33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Kesznyéten</w:t>
            </w:r>
          </w:p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7 km sugarú kör </w:t>
            </w:r>
            <w:proofErr w:type="gram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</w:t>
            </w:r>
            <w:proofErr w:type="gramEnd"/>
          </w:p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475953N 0210601E</w:t>
            </w:r>
          </w:p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középpont körül.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Kecskeri-puszták</w:t>
            </w:r>
            <w:proofErr w:type="spellEnd"/>
          </w:p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10 km sugarú kör </w:t>
            </w:r>
            <w:proofErr w:type="gramStart"/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</w:t>
            </w:r>
            <w:proofErr w:type="gramEnd"/>
          </w:p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471606N 0205122E</w:t>
            </w:r>
          </w:p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középpont körül.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évben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LHB35A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Béda-Karapancsa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1500’ (450 m) AGL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Március 2. –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június 30. között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460316N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0184306E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460144N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0184055E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455507N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0183939E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LHB35B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Országhatár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1000’ (300 m) AGL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Július 1. –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március 1. között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természetvédelem</w:t>
            </w: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455606N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0185427E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460945N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0185637E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460205N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0184456E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460316N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0184306E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220" w:line="240" w:lineRule="auto"/>
        <w:ind w:left="96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4.    Veszélyes légterek</w:t>
      </w:r>
    </w:p>
    <w:tbl>
      <w:tblPr>
        <w:tblW w:w="10275" w:type="dxa"/>
        <w:tblInd w:w="-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"/>
        <w:gridCol w:w="2006"/>
        <w:gridCol w:w="1070"/>
        <w:gridCol w:w="1166"/>
        <w:gridCol w:w="2958"/>
        <w:gridCol w:w="2723"/>
      </w:tblGrid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Veszélyes légterek</w:t>
            </w:r>
          </w:p>
        </w:tc>
      </w:tr>
      <w:tr w:rsidR="00805F2A" w:rsidRPr="00805F2A" w:rsidTr="00805F2A"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Légtér azonosítója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Neve/Oldalhatárai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Felső/alsó határa</w:t>
            </w:r>
          </w:p>
        </w:tc>
        <w:tc>
          <w:tcPr>
            <w:tcW w:w="0" w:type="auto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Veszély/korlátozás</w:t>
            </w: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LHD2A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Hajmáskér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 245 (7450 m STD)/GND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Lőtér.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Működés NOTAM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470903N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0175624E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470903N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0180054E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471003N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0180354E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0180654E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471503N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0180154E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471133N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0175554E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470903N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0175624E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LHD2B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Várpalota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 300 (9150 m STD)/GND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Lőtér.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Működés NOTAM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471623N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0181254E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471533N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0180324E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0180654E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0181454E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471503N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0181654E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471623N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0181254E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LHD3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Tatárszentgyörgy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 300 (9150 m STD)/GND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Lőtér.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Működés NOTAM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471200N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0191246E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471101N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0191132E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470924N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0191132E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470909N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0191145E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470427N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0192615E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470456N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0192701E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470735N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0192306E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471200N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0191246E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LHD11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Dóc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7500’ (2300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Lőtér.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Működés NOTAM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462804N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0200554E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462704N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0200624E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462804N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0201024E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462924N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0200934E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462804N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0200554E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LHD14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Hajdúhadház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 105 (3200 m STD)/GND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Lőtér.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Működés NOTAM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474104N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0214053E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474004N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0214623E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474304N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0214553E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474304N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0214223E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474104N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0214053E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LHD16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Izbég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2300’ (700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Lőtér.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Működés NOTAM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474233N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0190024E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474233N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0185654E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474033N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0185824E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474233N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0190024E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LHD17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Győrszentiván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3800’ (1150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Lőtér.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Működés NOTAM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474304N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0174554E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0174554E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474203N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0175154E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474343N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0174854E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474304N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0174554E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LHD21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Szomód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 105 (3200 m STD)/GND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Lőtér.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Működés NOTAM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0182154E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473803N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0182554E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474203N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0182624E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474233N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0182254E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474103N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0182154E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LHD24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Sántos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3800’ (1150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Lőtér.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Működés NOTAM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462134N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0175055E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461804N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0174955E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461834N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0175225E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462034N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0175225E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462134N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0175055E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LHD29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Püspökszilágy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3800’ (1150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Lőtér.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Működés NOTAM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0192054E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474803N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0191454E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474703N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0191254E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474533N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0192054E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LHD33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Állampuszta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2300’ (700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Lőtér.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Működés NOTAM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464204N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0190124E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463904N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0190424E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464104N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0190954E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464434N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0190624E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464204N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0190124E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LHD34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Márianosztra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2300’ (700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Lőtér.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Működés NOTAM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475603N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0184954E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475302N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0184554E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475203N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0185154E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475303N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0185554E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475603N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0185354E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475603N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0184954E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pBdr>
                <w:left w:val="single" w:sz="36" w:space="3" w:color="FF0000"/>
              </w:pBd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15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LHD36A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Hajmáskér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 145 (4400 m STD)/GND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Lőtér.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Működés NOTAM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470743N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0174825E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470903N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0175624E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471103N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0180654E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471503N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0180154E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471633N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0175754E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471403N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0174654E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470743N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0174825E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LHD36B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Várpalota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FL 145 (4400 m STD)/GND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Lőtér.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Működés NOTAM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471003N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0180354E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470933N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0181924E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471933N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0181654E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471833N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0175954E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471003N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0180354E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LHD37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Simontornya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3800’ (1150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Lőtér.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Működés NOTAM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464503N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0183224E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464203N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0183054E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464333N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0183354E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464503N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0183224E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LHD50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Harka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2300’ (700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Lőtér.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Működés NOTAM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km sugarú kör a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 xml:space="preserve">473903N 0163355E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középpont körül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LHD52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Kőszeg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2300’ (700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Lőtér.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Működés NOTAM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km sugarú kör a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 xml:space="preserve">472333N 0163455E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középpont körül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LHD53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Nádasd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2300’ (700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Lőtér.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Működés NOTAM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km sugarú kör a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 xml:space="preserve">465903N 0163455E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középpont körül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F2A" w:rsidRPr="00805F2A" w:rsidTr="00805F2A"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LHD55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Szügy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2300’ (700 m) AMSL/GND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Lőtér.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Működés NOTAM szerint.</w:t>
            </w:r>
          </w:p>
        </w:tc>
      </w:tr>
      <w:tr w:rsidR="00805F2A" w:rsidRPr="00805F2A" w:rsidTr="00805F2A"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vAlign w:val="center"/>
            <w:hideMark/>
          </w:tcPr>
          <w:p w:rsidR="00805F2A" w:rsidRPr="00805F2A" w:rsidRDefault="00805F2A" w:rsidP="00805F2A">
            <w:pPr>
              <w:spacing w:before="100" w:beforeAutospacing="1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 km sugarú kör a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 xml:space="preserve">480403N 0191953E </w:t>
            </w:r>
            <w:r w:rsidRPr="00805F2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középpont körül</w:t>
            </w: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2A" w:rsidRPr="00805F2A" w:rsidRDefault="00805F2A" w:rsidP="0080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05F2A" w:rsidRPr="00805F2A" w:rsidRDefault="00805F2A" w:rsidP="00805F2A">
      <w:pP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lastRenderedPageBreak/>
        <w:t>4. melléklet a 26/2007. (III. 1.) GKM–HM–</w:t>
      </w:r>
      <w:proofErr w:type="spellStart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KvVM</w:t>
      </w:r>
      <w:proofErr w:type="spellEnd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 együttes rendelethez</w:t>
      </w:r>
      <w:bookmarkStart w:id="87" w:name="foot_88_place"/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instrText xml:space="preserve"> HYPERLINK "http://njt.hu/cgi_bin/njt_doc.cgi?docid=109565.347175" \l "foot88" </w:instrTex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88</w:t>
      </w:r>
      <w:r w:rsidRPr="00805F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end"/>
      </w:r>
      <w:bookmarkEnd w:id="87"/>
    </w:p>
    <w:p w:rsidR="00805F2A" w:rsidRPr="00805F2A" w:rsidRDefault="00805F2A" w:rsidP="00805F2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LÉGTÉRSZERKEZET MÓDOSÍTÁSÁRA IRÁNYULÓ </w:t>
      </w:r>
      <w:proofErr w:type="gramStart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JAVASLAT KÖTELEZŐ</w:t>
      </w:r>
      <w:proofErr w:type="gramEnd"/>
      <w:r w:rsidRPr="00805F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TARTALMI ELEMEI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1. Az előzetes konzultáció során a kérelmező által kötelezően megadandó információk köre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1.1. rövid indokolás a légtérmódosítás szükségességéről, illetve új légtér esetében a célokról és azok várható hatásairól,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1.2. tájékoztatás a módosítás légtér felhasználókra gyakorolt hatásairól, illetve a 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meglévő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légtérstruktúrával kapcsolatban esetlegesen felmerülő érdekütközésekről,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annak előzetes megállapítása, hogy a változtatás várhatóan hatással lesz-e a szomszédos országokkal kialakított légtér-felhasználási megállapodásokra (ha van ilyen), illetve az egységes európai égboltra vonatkozó hazai stratégiára (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FAB-ok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, egyéb nemzetközi érdekek).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Az előzetes 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kötelező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tartalmi elemei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2.1. részletes indokolás a légtérmódosítás szükségességéről,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2.2. a rövid és hosszú távú célkitűzések (például forgalom jellege, típusa),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2.3. a tervezett légtér jellemzői indokolással, különösen a tervezett légtér típusára vonatkozóan (típus, üzemelési időszakok, ATS útvonalhálózatba való illeszthetőség, repülési eljárás típusa, jellemzője, forgalom összetétele, mértéke, stb.),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2.4. ha a légtér típusa szükségessé teszi, a légiforgalmi irányító vagy légiforgalmi tájékoztató szolgálat megjelölése,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2.5. repülőtéri légtér (a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közelkörzeti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légteret is beleértve) esetében a repülőtér műszerezettsége, a légtér felderítésére alkalmazott és egyéb navigációs eszközök,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2.6. a légtér felhasználóira gyakorolt hatások vizsgálata, a forgalom összetételének várható változása, a tervezett légtérben végrehajtható műveletek változása (IFR/VFR),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2.7. a meglévő légtérstruktúrába való beillesztés várható hatásai az érintett (környező) légterekre és repülőterekre,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2.8. a tervezett változtatásokkal érintett más légtérfelhasználókkal, légiforgalmi szolgálatokkal, egyéb érintett szervezetekkel a 2.6.–2.7. pontokban említett, érdekütközést jelentő hatások elkerülése érdekében, valamint a felmerülő kockázatok csökkentésének lehetőségéről történt egyeztetés eredményének ismertetése (levelezés, egyeztetésről készült emlékeztető, stb.),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2.9. a légtérgazdálkodásban várható előnyök, hátrányok rövid bemutatása, gazdasági, társadalmi, honvédelmi, nemzetbiztonsági indokok (például a forgalom jobb eloszlása, szűk keresztmetszetek csökkenése, késések csökkenése, más útvonalak tehermentesítése),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2.10. előzetes biztonsági felmérés, amelyből kiderül, hogy a légtérstruktúrában bekövetkező változtatás milyen jellegű kockázatokat, illetve biztonságkritikus folyamatokat eredményezhet, és hogy ezekre a teljes biztonsági felmérés elvégzése után a megfelelő kockázatcsökkentő eljárásokat alkalmazva – az elvárt biztonsági szintet fent lehet tartani,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2.11. legalább egy térkép, amely teljességében bemutatja a javasolt változtatást, a régi és az új légtér befoglaló paramétereivel, az előzetes javaslat keretében vizsgált érintett területek, földrajzi pontok és más légterek feltüntetésével (lehetőleg 1:250 000 méretarányban).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végleges 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kötelező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tartalmi elemei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3.1. a légtérmódosítással összefüggő minden olyan változás, amelyre vonatkozóan a teljes biztonsági felmérést elvégezték,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 teljes biztonsági felmérés és annak dokumentációja, amelynek egyértelműen alá kell támasztania, hogy a tervezett változtatás integrációja a meglévő légtérstruktúrába nem okozza a rendszer repülésbiztonsági szintjének csökkenését, és tartalmazza a tervezett változtatásokkal érintett más légtérfelhasználókkal, légiforgalmi szolgálatokkal, egyéb érintett szervezetekkel, valamint a felmerülő kockázatok csökkentésének lehetőségéről történt egyeztetés eredményének ismertetése (levelezés, egyeztetésről készült emlékeztető, stb.),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3.3. ha a légtérmódosításra, illetve az azon belüli repülési eljárásokra több megoldási lehetőség is felmerült, indokolni kell, hogy miért célszerűbb azt megvalósítani, amelyet a javaslat tartalmaz,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3.4. az előzetes becslések újraszámolt adatai a végleges javaslatnak megfelelően, és a 2. pontban foglalt további dokumentumoknak a végleges javaslatnak megfelelően frissített változata (térkép, légtérjellemzők, stb.),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3.5. a biztonsági felmérés elkészítését vezető személy alkalmasságának igazolása,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3.6.</w:t>
      </w:r>
      <w:bookmarkStart w:id="88" w:name="foot_89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"foot89"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89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88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3.5. pontban említett személy nyilatkozata arra vonatkozóan, hogy a biztonsági felmérés megfelel a vonatkozó szabályozásnak [EUROCONTROL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Safety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Regulatory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Requirement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(ESARR) előírásai, különös tekintettel az ESARR 2, ESARR 4 és a hozzájuk kapcsolódó útmutató anyagokra, ICAO ANNEX 11 és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Doc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9426, valamint e rendelet előírásai],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3.7. repülőtér létesítése vagy fejlesztése esetén a repülőtér létesítésének, fejlesztésének és megszüntetésének, valamint a leszállóhely létesítésének és megszüntetésének szabályairól szóló kormányrendelet szerinti létesítési vagy fejlesztési engedély.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bookmarkStart w:id="89" w:name="foot_90_place"/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"http://njt.hu/cgi_bin/njt_doc.cgi?docid=109565.347175" \l "foot90" </w:instrTex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90</w:t>
      </w:r>
      <w:r w:rsidRPr="00805F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89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ESARR előírásoknak megfelelő repülésbiztonsági felmérés elkészítésének elsajátítására alkalmas képzettségek a következők: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4.1. Az EUROCONTROL – Institute of Air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Navigation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Services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Léginavigációs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Szolgálatok Képzőintézete) képzése a következő képzési modulokkal: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Kötelező elemek: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Introduction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Safety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Assessment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Methodology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(SAF-SAM) és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Functional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Hazard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Assessment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Total System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Approach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(SAF-SAM1-FHA)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proofErr w:type="gramEnd"/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Introduction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Safety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Assessment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(SAF-SA1) és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Safety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Assessment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Practitioners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(SAF-SA2)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Ajánlott elemek: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Preliminary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System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Safety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Assessment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ATM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designers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(SAF-SAM2-PSSA),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System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Safety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Assessment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Implementation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Monitoring (SAF-SAM3-SSA)</w:t>
      </w:r>
    </w:p>
    <w:p w:rsidR="00805F2A" w:rsidRPr="00805F2A" w:rsidRDefault="00805F2A" w:rsidP="00805F2A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4.2. Az EUROCONTROL által elfogadott, a 4.1. pontban meghatározott kötelező elemekkel azonos szintű egyéb repülésbiztonsági felmérés elkészítésének elsajátítására alkalmas képzés.</w:t>
      </w:r>
    </w:p>
    <w:p w:rsidR="00805F2A" w:rsidRPr="00805F2A" w:rsidRDefault="00805F2A" w:rsidP="0080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bookmarkStart w:id="90" w:name="foot1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"foot_1_place"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0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1. § (1) bekezdése a 91/2011. (XII. 30.) NFM rendelet 55. § a) pontja szerint módosított szöveg.</w:t>
      </w:r>
    </w:p>
    <w:bookmarkStart w:id="91" w:name="foot2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"foot_2_place"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1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megelőző alcím címet a 25/2017. (VI. 30.) NFM rendelet 1.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92" w:name="foot3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"foot_3_place"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3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2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56/2011. (XI. 8.) NFM rendelet 1.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93" w:name="foot4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"foot_4_place"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4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3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1/B.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56/2011. (XI. 8.) NFM rendelet 1.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94" w:name="foot5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"foot_5_place"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4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1/C.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56/2011. (XI. 8.) NFM rendelet 1.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95" w:name="foot6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"foot_6_place"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5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1/C. § (1) bekezdése a 15/2014. (IV. 3.) NFM rendelet 15. § (2) bekezdés a) pontja szerint módosított szöveg.</w:t>
      </w:r>
    </w:p>
    <w:bookmarkStart w:id="96" w:name="foot7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"foot_7_place"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7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6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1/D.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56/2011. (XI. 8.) NFM rendelet 1.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97" w:name="foot8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"foot_8_place"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8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7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1/D. § (2) bekezdése a 15/2014. (IV. 3.) NFM rendelet 3.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 szöveg.</w:t>
      </w:r>
    </w:p>
    <w:bookmarkStart w:id="98" w:name="foot9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"foot_9_place"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9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8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1/D. § (6) bekezdése a 25/2017. (VI. 30.) NFM rendelet 2.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 szöveg.</w:t>
      </w:r>
    </w:p>
    <w:bookmarkStart w:id="99" w:name="foot10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"foot_10_place"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10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99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1/E.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25/2017. (VI. 30.) NFM rendelet 3.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00" w:name="foot11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"foot_11_place"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11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0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1/F.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25/2017. (VI. 30.) NFM rendelet 3.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01" w:name="foot12"/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"foot_12_place"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12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1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1/F. § (1) bekezdése a 45/2017. (XII. 4.) NFM rendelet 1.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 szöveg.</w:t>
      </w:r>
    </w:p>
    <w:bookmarkStart w:id="102" w:name="foot13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"foot_13_place"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13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2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1/G.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25/2017. (VI. 30.) NFM rendelet 3.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03" w:name="foot14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"foot_14_place"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14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3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1/H.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25/2017. (VI. 30.) NFM rendelet 3.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04" w:name="foot15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"foot_15_place"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15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4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3/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megelőző alcímet a 25/2017. (VI. 30.) NFM rendelet 4.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05" w:name="foot16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"foot_16_place"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16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5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3/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25/2017. (VI. 30.) NFM rendelet 4.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06" w:name="foot17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"foot_17_place"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17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6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4. § (4) bekezdése a 25/2017. (VI. 30.) NFM rendelet 13. § a) pontja szerint módosított szöveg.</w:t>
      </w:r>
    </w:p>
    <w:bookmarkStart w:id="107" w:name="foot18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"foot_18_place"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18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7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5. § az 56/2011. (XI. 8.) NFM rendelet 2.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 szöveg.</w:t>
      </w:r>
    </w:p>
    <w:bookmarkStart w:id="108" w:name="foot19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"foot_19_place"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19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8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6. § (1)–(3) bekezdését a 362/2008. (XII. 31.) Korm. rendelet 44. § (2) bekezdésének 6. pontja hatályon kívül helyezte. E módosító rendelet 45. § (1) bekezdése alapján a rendelkezést a 2009. március 1. napját követően indult eljárásokban kell alkalmazni.</w:t>
      </w:r>
    </w:p>
    <w:bookmarkStart w:id="109" w:name="foot20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"foot_20_place"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20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9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6. § (4) bekezdés a) pontja a 15/2014. (IV. 3.) NFM rendelet 4.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 szöveg.</w:t>
      </w:r>
    </w:p>
    <w:bookmarkStart w:id="110" w:name="foot21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"foot_21_place"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21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0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6. § (4) bekezdés b) pontja a 37/2010. (V. 4.) KHEM rendelet 1.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megállapított, nyitó szövegrésze az 56/2011. (XI. 8.) NFM rendelet 10. § (1) bekezdés a) pontja szerint módosított szöveg.</w:t>
      </w:r>
    </w:p>
    <w:bookmarkStart w:id="111" w:name="foot22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"foot_22_place"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22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1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9. § (4) bekezdése a 15/2014. (IV. 3.) NFM rendelet 15. § (1) bekezdése szerint módosított szöveg.</w:t>
      </w:r>
    </w:p>
    <w:bookmarkStart w:id="112" w:name="foot23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"foot_23_place"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23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2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12.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megelőző alcím a 15/2014. (IV. 3.) NFM rendelet 5.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 szöveg.</w:t>
      </w:r>
    </w:p>
    <w:bookmarkStart w:id="113" w:name="foot24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"foot_24_place"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24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3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12. § (3) bekezdése a 15/2014. (IV. 3.) NFM rendelet 6.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 szöveg.</w:t>
      </w:r>
    </w:p>
    <w:bookmarkStart w:id="114" w:name="foot25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"foot_25_place"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25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4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15. § az 56/2011. (XI. 8.) NFM rendelet 3. § (1) bekezdésével megállapított szöveg.</w:t>
      </w:r>
    </w:p>
    <w:bookmarkStart w:id="115" w:name="foot26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"foot_26_place"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26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5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15. § (3) bekezdése a 11/2015. (III. 12.) NFM rendelet 1. § (1) bekezdésével megállapított, a 15/2014. (IV. 3.) NFM rendelet 15. § (3) bekezdés a) pontja szerint módosított szöveg.</w:t>
      </w:r>
    </w:p>
    <w:bookmarkStart w:id="116" w:name="foot27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"foot_27_place"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27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6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15. § (4) bekezdését a 15/2014. (IV. 3.) NFM rendelet 15. § (3) bekezdés b) pontja hatályon kívül helyezte.</w:t>
      </w:r>
    </w:p>
    <w:bookmarkStart w:id="117" w:name="foot28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"foot_28_place"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28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7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15. § (5) bekezdése a 15/2014. (IV. 3.) NFM rendelet 7.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megállapított, záró szövegrésze a 25/2017. (VI. 30.) NFM rendelet 13. § b) pontja szerint módosított szöveg.</w:t>
      </w:r>
    </w:p>
    <w:bookmarkStart w:id="118" w:name="foot29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"foot_29_place"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29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8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15. § (5) bekezdés a) pont ab) alpontja a 25/2017. (VI. 30.) NFM rendelet 5. § (1) bekezdésével megállapított szöveg.</w:t>
      </w:r>
    </w:p>
    <w:bookmarkStart w:id="119" w:name="foot30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"foot_30_place"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30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9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15. § (5) bekezdés b) pont 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bb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) alpontja a 25/2017. (VI. 30.) NFM rendelet 13. § c) pontja szerint módosított szöveg.</w:t>
      </w:r>
    </w:p>
    <w:bookmarkStart w:id="120" w:name="foot31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"foot_31_place"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31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0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15. § (5a) bekezdését a 25/2017. (VI. 30.) NFM rendelet 5. § (2) bekezdése iktatta be.</w:t>
      </w:r>
    </w:p>
    <w:bookmarkStart w:id="121" w:name="foot32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"foot_32_place"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32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1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15. § (6) bekezdése a 25/2017. (VI. 30.) NFM rendelet 5. § (3) bekezdésével megállapított szöveg.</w:t>
      </w:r>
    </w:p>
    <w:bookmarkStart w:id="122" w:name="foot33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"foot_33_place"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33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2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15. § (7) bekezdését a 25/2017. (VI. 30.) NFM rendelet 5. § (4) bekezdése iktatta be.</w:t>
      </w:r>
    </w:p>
    <w:bookmarkStart w:id="123" w:name="foot34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"foot_34_place"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34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3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56/2011. (XI. 8.) NFM rendelet 3. § (2) bekezdése iktatta be.</w:t>
      </w:r>
    </w:p>
    <w:bookmarkStart w:id="124" w:name="foot35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"foot_35_place"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35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4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(1) bekezdés b) pontja a 25/2017. (VI. 30.) NFM rendelet 13. § d) pontja szerint módosított szöveg.</w:t>
      </w:r>
    </w:p>
    <w:bookmarkStart w:id="125" w:name="foot36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"foot_36_place"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36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5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(1) bekezdés d) pontját a 15/2014. (IV. 3.) NFM rendelet 15. § (3) bekezdés c) pontja hatályon kívül helyezte.</w:t>
      </w:r>
    </w:p>
    <w:bookmarkStart w:id="126" w:name="foot37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"foot_37_place"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37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6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(3) bekezdését a 15/2014. (IV. 3.) NFM rendelet 15. § (3) bekezdés d) pontja hatályon kívül helyezte.</w:t>
      </w:r>
    </w:p>
    <w:bookmarkStart w:id="127" w:name="foot38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"foot_38_place"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38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7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(5) bekezdését a 25/2017. (VI. 30.) NFM rendelet 6.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 szöveg.</w:t>
      </w:r>
    </w:p>
    <w:bookmarkStart w:id="128" w:name="foot39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"foot_39_place"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39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8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16. § az 56/2011. (XI. 8.) NFM rendelet 4.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 szöveg.</w:t>
      </w:r>
    </w:p>
    <w:bookmarkStart w:id="129" w:name="foot40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"foot_40_place"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40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9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16. § (6) bekezdését a 15/2014. (IV. 3.) NFM rendelet 8.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be, szövege a 25/2017. (VI. 30.) NFM rendelet 7.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 szöveg.</w:t>
      </w:r>
    </w:p>
    <w:bookmarkStart w:id="130" w:name="foot41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"foot_41_place"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41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0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16/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15/2014. (IV. 3.) NFM rendelet 9.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31" w:name="foot42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"foot_42_place"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42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1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16/B.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25/2017. (VI. 30.) NFM rendelet 8.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32" w:name="foot43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"foot_43_place"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43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2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megelőző alcímet az 56/2011. (XI. 8.) NFM rendelet 5.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be, szövege a 15/2014. (IV. 3.) NFM rendelet 10. § (1) bekezdésével megállapított szöveg.</w:t>
      </w:r>
    </w:p>
    <w:bookmarkStart w:id="133" w:name="foot44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"foot_44_place"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44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3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56/2011. (XI. 8.) NFM rendelet 5.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be, szövege a 15/2014. (IV. 3.) NFM rendelet 10. § (1) bekezdésével megállapított szöveg.</w:t>
      </w:r>
    </w:p>
    <w:bookmarkStart w:id="134" w:name="foot45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"foot_45_place"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45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4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(1) bekezdése a 25/2017. (VI. 30.) NFM rendelet 9. § (1) bekezdésével megállapított szöveg.</w:t>
      </w:r>
    </w:p>
    <w:bookmarkStart w:id="135" w:name="foot46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"foot_46_place"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46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5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(2a) bekezdését a 25/2017. (VI. 30.) NFM rendelet 9. § (2) bekezdése iktatta be.</w:t>
      </w:r>
    </w:p>
    <w:bookmarkStart w:id="136" w:name="foot47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"foot_47_place"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47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6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(3) bekezdése a 25/2017. (VI. 30.) NFM rendelet 13. § e)–g) pontja szerint módosított szöveg.</w:t>
      </w:r>
    </w:p>
    <w:bookmarkStart w:id="137" w:name="foot48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"foot_48_place"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48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7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(4) bekezdését a 25/2017. (VI. 30.) NFM rendelet 9. § (3) bekezdése iktatta be.</w:t>
      </w:r>
    </w:p>
    <w:bookmarkStart w:id="138" w:name="foot49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"foot_49_place"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49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8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18/B.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15/2014. (IV. 3.) NFM rendelet 10. § (2) bekezdése iktatta be.</w:t>
      </w:r>
    </w:p>
    <w:bookmarkStart w:id="139" w:name="foot50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"foot_50_place"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50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9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18/B. § (1) bekezdés c) pontja a 25/2017. (VI. 30.) NFM rendelet 13. § c) pontja szerint módosított szöveg.</w:t>
      </w:r>
    </w:p>
    <w:bookmarkStart w:id="140" w:name="foot51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"foot_51_place"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51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0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18/C.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megelőző alcímet a 15/2014. (IV. 3.) NFM rendelet 11.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41" w:name="foot52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"foot_52_place"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52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1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18/C.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15/2014. (IV. 3.) NFM rendelet 11.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42" w:name="foot53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"foot_53_place"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53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2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18/C. § (1) bekezdése a 25/2017. (VI. 30.) NFM rendelet 13. § h) pontja szerint módosított szöveg.</w:t>
      </w:r>
    </w:p>
    <w:bookmarkStart w:id="143" w:name="foot54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"foot_54_place"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54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3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18/C. § (2) bekezdése a 25/2017. (VI. 30.) NFM rendelet 10.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 szöveg.</w:t>
      </w:r>
    </w:p>
    <w:bookmarkStart w:id="144" w:name="foot55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"foot_55_place"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55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4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18/D.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15/2014. (IV. 3.) NFM rendelet 11.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45" w:name="foot56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"foot_56_place"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56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5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18/E.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megelőző alcímet a 15/2014. (IV. 3.) NFM rendelet 11.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46" w:name="foot57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"foot_57_place"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57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6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18/E.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15/2014. (IV. 3.) NFM rendelet 11.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47" w:name="foot58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"foot_58_place"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58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7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18/E. § (1a) bekezdését a 25/2017. (VI. 30.) NFM rendelet 11. § (1) bekezdése iktatta be.</w:t>
      </w:r>
    </w:p>
    <w:bookmarkStart w:id="148" w:name="foot59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"foot_59_place"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59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8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18/E. § (2) bekezdése a 25/2017. (VI. 30.) NFM rendelet 15. § a) pontja szerint módosított szöveg.</w:t>
      </w:r>
    </w:p>
    <w:bookmarkStart w:id="149" w:name="foot60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"foot_60_place"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60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9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18/E. § (5) bekezdése a 25/2017. (VI. 30.) NFM rendelet 15. § a) pontja szerint módosított szöveg.</w:t>
      </w:r>
    </w:p>
    <w:bookmarkStart w:id="150" w:name="foot61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"foot_61_place"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61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0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18/E. § (6) bekezdése a 25/2017. (VI. 30.) NFM rendelet 15. § a) pontja szerint módosított szöveg.</w:t>
      </w:r>
    </w:p>
    <w:bookmarkStart w:id="151" w:name="foot62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"foot_62_place"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62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1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18/E. § (7) bekezdése a 25/2017. (VI. 30.) NFM rendelet 11. § (2) bekezdésével megállapított szöveg.</w:t>
      </w:r>
    </w:p>
    <w:bookmarkStart w:id="152" w:name="foot63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"foot_63_place"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63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2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18/E. § (8) bekezdése a 25/2017. (VI. 30.) NFM rendelet 13. § i) pontja szerint módosított szöveg.</w:t>
      </w:r>
    </w:p>
    <w:bookmarkStart w:id="153" w:name="foot64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"foot_64_place"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64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3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18/F.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megelőző alcímet a 15/2014. (IV. 3.) NFM rendelet 11.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54" w:name="foot65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"foot_65_place"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65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4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18/F.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15/2014. (IV. 3.) NFM rendelet 11.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55" w:name="foot66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"foot_66_place"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66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5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18/F. § (1) bekezdés b) pontja a 25/2017. (VI. 30.) NFM rendelet 13. § j) pontja szerint módosított szöveg.</w:t>
      </w:r>
    </w:p>
    <w:bookmarkStart w:id="156" w:name="foot67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"foot_67_place"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67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6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18/G.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megelőző alcímet a 15/2014. (IV. 3.) NFM rendelet 11.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57" w:name="foot68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"foot_68_place"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68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7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18/G.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15/2014. (IV. 3.) NFM rendelet 11.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58" w:name="foot69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"foot_69_place"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69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8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18/H.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megelőző alcímet a 15/2014. (IV. 3.) NFM rendelet 11.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59" w:name="foot70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"foot_70_place"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70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9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18/H.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15/2014. (IV. 3.) NFM rendelet 11.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60" w:name="foot71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"foot_71_place"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71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60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19. § a 4/2015. (II. 3.) NFM rendelet 3.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 szöveg.</w:t>
      </w:r>
    </w:p>
    <w:bookmarkStart w:id="161" w:name="foot72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"foot_72_place"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72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61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19. § (4) bekezdését a 65/2015. (XI. 13.) NFM rendelet 7.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62" w:name="foot73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"foot_73_place"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73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62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20. § (1) bekezdése az 56/2011. (XI. 8.) NFM rendelet 6.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 szöveg.</w:t>
      </w:r>
    </w:p>
    <w:bookmarkStart w:id="163" w:name="foot74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"foot_74_place"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74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63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20. § (2) bekezdés d) pontja a 25/2017. (VI. 30.) NFM rendelet 13. § a) pontja szerint módosított szöveg.</w:t>
      </w:r>
    </w:p>
    <w:bookmarkStart w:id="164" w:name="foot75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"foot_75_place"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75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64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21. § (4) bekezdése a 15/2014. (IV. 3.) NFM rendelet 12.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 szöveg.</w:t>
      </w:r>
    </w:p>
    <w:bookmarkStart w:id="165" w:name="foot76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"foot_76_place"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76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65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23. § a 91/2011. (XII. 30.) NFM rendelet 55. § b) pontja szerint módosított szöveg.</w:t>
      </w:r>
    </w:p>
    <w:bookmarkStart w:id="166" w:name="foot77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"foot_77_place"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77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66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24. § 10. pontja a 91/2011. (XII. 30.) NFM rendelet 55. § b) pontja szerint módosított szöveg.</w:t>
      </w:r>
    </w:p>
    <w:bookmarkStart w:id="167" w:name="foot78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"foot_78_place"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78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67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24. § 12a. pontját a 15/2014. (IV. 3.) NFM rendelet 13.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be, szövege a 25/2017. (VI. 30.) NFM rendelet 12.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 szöveg.</w:t>
      </w:r>
    </w:p>
    <w:bookmarkStart w:id="168" w:name="foot79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"foot_79_place"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79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68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24. § 37. pontja a 25/2017. (VI. 30.) NFM rendelet 13. § k) pontja szerint módosított szöveg.</w:t>
      </w:r>
    </w:p>
    <w:bookmarkStart w:id="169" w:name="foot80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"foot_80_place"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80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69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24. § 38. pontja a 87/2007. (XI. 6.) GKM rendelet 2.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 szöveg.</w:t>
      </w:r>
    </w:p>
    <w:bookmarkStart w:id="170" w:name="foot81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"foot_81_place"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81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70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25. § (2)–(3) bekezdését a 118/2008. (V. 8.) Korm. rendelet 10.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-ának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22. pontja hatályon kívül helyezte.</w:t>
      </w:r>
    </w:p>
    <w:bookmarkStart w:id="171" w:name="foot82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"foot_82_place"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82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71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25. § (4) bekezdését a 15/2014. (IV. 3.) NFM rendelet 15. § (2) bekezdés b) pontja hatályon kívül helyezte.</w:t>
      </w:r>
    </w:p>
    <w:bookmarkStart w:id="172" w:name="foot83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"foot_83_place"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83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72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25. § (5) bekezdés a) pontja az 56/2011. (XI. 8.) NFM rendelet 10. § (1) bekezdés b) pontja szerint módosított szöveg.</w:t>
      </w:r>
    </w:p>
    <w:bookmarkStart w:id="173" w:name="foot84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"foot_84_place"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84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73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26.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15/2014. (IV. 3.) NFM rendelet 14.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be, szövege a 11/2015. (III. 12.) NFM rendelet 1. § (2) bekezdésével megállapított szöveg.</w:t>
      </w:r>
    </w:p>
    <w:bookmarkStart w:id="174" w:name="foot85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"foot_85_place"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85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74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1. melléklet a 37/2010. (V. 4.) KHEM rendelet 3.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, a 25/2017. (VI. 30.) NFM rendelet 14. § (1) bekezdése és 15. § b)–c) pontja szerint módosított szöveg.</w:t>
      </w:r>
    </w:p>
    <w:bookmarkStart w:id="175" w:name="foot86"/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"foot_86_place"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86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75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2. melléklet a 45/2017. (XII. 4.) NFM rendelet 2.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 szöveg.</w:t>
      </w:r>
    </w:p>
    <w:bookmarkStart w:id="176" w:name="foot87"/>
    <w:p w:rsidR="00805F2A" w:rsidRPr="00805F2A" w:rsidRDefault="00805F2A" w:rsidP="00805F2A">
      <w:pPr>
        <w:pBdr>
          <w:left w:val="single" w:sz="36" w:space="3" w:color="FF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"foot_87_place"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87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76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3. melléklet a 45/2017. (XII. 4.) NFM rendelet 3.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-ával</w:t>
      </w:r>
      <w:proofErr w:type="spell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 szöveg.</w:t>
      </w:r>
    </w:p>
    <w:bookmarkStart w:id="177" w:name="foot88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"foot_88_place"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88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77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4. mellékletet az 56/2011. (XI. 8.) NFM rendelet 7. §</w:t>
      </w:r>
      <w:proofErr w:type="spell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78" w:name="foot89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"foot_89_place"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89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78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4. melléklet 3. pont 3.6. alpontja a 25/2017. (VI. 30.) NFM rendelet 15. § e) pontja szerint módosított szöveg.</w:t>
      </w:r>
    </w:p>
    <w:bookmarkStart w:id="179" w:name="foot90"/>
    <w:p w:rsidR="00805F2A" w:rsidRPr="00805F2A" w:rsidRDefault="00805F2A" w:rsidP="0080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"http://njt.hu/cgi_bin/njt_doc.cgi?docid=109565.347175" \l "foot_90_place" </w:instrTex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805F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90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79"/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4. melléklet 4. pontja a 25/2017. (VI. 30.) NFM rendelet 14. § (4) bekezdésével megállapított szöveg.</w:t>
      </w:r>
    </w:p>
    <w:p w:rsidR="00805F2A" w:rsidRPr="00805F2A" w:rsidRDefault="00805F2A" w:rsidP="0080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Közlöny Lap- és Könyvkiadó Kft.</w:t>
      </w:r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4" w:history="1">
        <w:proofErr w:type="gramStart"/>
        <w:r w:rsidRPr="00805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</w:t>
        </w:r>
        <w:proofErr w:type="gramEnd"/>
        <w:r w:rsidRPr="00805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Nemzeti Jogszabálytárban elérhető szövegek tekintetében a Közlönykiadó minden jogot fenntart!</w:t>
        </w:r>
      </w:hyperlink>
      <w:r w:rsidRPr="00805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64F2A" w:rsidRDefault="00F64F2A"/>
    <w:sectPr w:rsidR="00F64F2A" w:rsidSect="00F6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805F2A"/>
    <w:rsid w:val="006F25B1"/>
    <w:rsid w:val="007B1C1A"/>
    <w:rsid w:val="00805F2A"/>
    <w:rsid w:val="00F6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F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jt.hu/cgi_bin/njt_doc.cgi?docid=109565.34717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67</Pages>
  <Words>17839</Words>
  <Characters>123093</Characters>
  <Application>Microsoft Office Word</Application>
  <DocSecurity>0</DocSecurity>
  <Lines>1025</Lines>
  <Paragraphs>281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Guriga</dc:creator>
  <cp:lastModifiedBy>Guriga</cp:lastModifiedBy>
  <cp:revision>3</cp:revision>
  <dcterms:created xsi:type="dcterms:W3CDTF">2017-12-08T08:53:00Z</dcterms:created>
  <dcterms:modified xsi:type="dcterms:W3CDTF">2017-12-08T09:14:00Z</dcterms:modified>
</cp:coreProperties>
</file>